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4"/>
        <w:ind w:left="0" w:right="0" w:firstLine="0"/>
        <w:jc w:val="left"/>
        <w:rPr>
          <w:rFonts w:ascii="Arial" w:hAnsi="Arial"/>
          <w:b/>
          <w:sz w:val="18"/>
        </w:rPr>
      </w:pPr>
      <w:r>
        <w:rPr>
          <w:rFonts w:ascii="Arial" w:hAnsi="Arial"/>
          <w:b/>
          <w:sz w:val="18"/>
        </w:rPr>
        <w:t>Tribunal</w:t>
      </w:r>
      <w:r>
        <w:rPr>
          <w:rFonts w:ascii="Arial" w:hAnsi="Arial"/>
          <w:b/>
          <w:spacing w:val="-1"/>
          <w:sz w:val="18"/>
        </w:rPr>
        <w:t> </w:t>
      </w:r>
      <w:r>
        <w:rPr>
          <w:rFonts w:ascii="Arial" w:hAnsi="Arial"/>
          <w:b/>
          <w:sz w:val="18"/>
        </w:rPr>
        <w:t>judiciaire</w:t>
      </w:r>
      <w:r>
        <w:rPr>
          <w:rFonts w:ascii="Arial" w:hAnsi="Arial"/>
          <w:b/>
          <w:spacing w:val="-1"/>
          <w:sz w:val="18"/>
        </w:rPr>
        <w:t> </w:t>
      </w:r>
      <w:r>
        <w:rPr>
          <w:rFonts w:ascii="Arial" w:hAnsi="Arial"/>
          <w:b/>
          <w:sz w:val="18"/>
        </w:rPr>
        <w:t>de</w:t>
      </w:r>
      <w:r>
        <w:rPr>
          <w:rFonts w:ascii="Arial" w:hAnsi="Arial"/>
          <w:b/>
          <w:spacing w:val="-2"/>
          <w:sz w:val="18"/>
        </w:rPr>
        <w:t> </w:t>
      </w:r>
      <w:r>
        <w:rPr>
          <w:rFonts w:ascii="Arial" w:hAnsi="Arial"/>
          <w:b/>
          <w:sz w:val="18"/>
        </w:rPr>
        <w:t>Paris</w:t>
      </w:r>
      <w:r>
        <w:rPr>
          <w:rFonts w:ascii="Arial" w:hAnsi="Arial"/>
          <w:b/>
          <w:spacing w:val="-1"/>
          <w:sz w:val="18"/>
        </w:rPr>
        <w:t> </w:t>
      </w:r>
      <w:r>
        <w:rPr>
          <w:rFonts w:ascii="Arial" w:hAnsi="Arial"/>
          <w:b/>
          <w:sz w:val="18"/>
        </w:rPr>
        <w:t>-</w:t>
      </w:r>
      <w:r>
        <w:rPr>
          <w:rFonts w:ascii="Arial" w:hAnsi="Arial"/>
          <w:b/>
          <w:spacing w:val="-1"/>
          <w:sz w:val="18"/>
        </w:rPr>
        <w:t> </w:t>
      </w:r>
      <w:r>
        <w:rPr>
          <w:rFonts w:ascii="Arial" w:hAnsi="Arial"/>
          <w:b/>
          <w:sz w:val="18"/>
        </w:rPr>
        <w:t>3ème</w:t>
      </w:r>
      <w:r>
        <w:rPr>
          <w:rFonts w:ascii="Arial" w:hAnsi="Arial"/>
          <w:b/>
          <w:spacing w:val="-1"/>
          <w:sz w:val="18"/>
        </w:rPr>
        <w:t> </w:t>
      </w:r>
      <w:r>
        <w:rPr>
          <w:rFonts w:ascii="Arial" w:hAnsi="Arial"/>
          <w:b/>
          <w:sz w:val="18"/>
        </w:rPr>
        <w:t>chambre</w:t>
      </w:r>
      <w:r>
        <w:rPr>
          <w:rFonts w:ascii="Arial" w:hAnsi="Arial"/>
          <w:b/>
          <w:spacing w:val="-1"/>
          <w:sz w:val="18"/>
        </w:rPr>
        <w:t> </w:t>
      </w:r>
      <w:r>
        <w:rPr>
          <w:rFonts w:ascii="Arial" w:hAnsi="Arial"/>
          <w:b/>
          <w:sz w:val="18"/>
        </w:rPr>
        <w:t>3ème</w:t>
      </w:r>
      <w:r>
        <w:rPr>
          <w:rFonts w:ascii="Arial" w:hAnsi="Arial"/>
          <w:b/>
          <w:spacing w:val="-1"/>
          <w:sz w:val="18"/>
        </w:rPr>
        <w:t> </w:t>
      </w:r>
      <w:r>
        <w:rPr>
          <w:rFonts w:ascii="Arial" w:hAnsi="Arial"/>
          <w:b/>
          <w:sz w:val="18"/>
        </w:rPr>
        <w:t>section</w:t>
      </w:r>
      <w:r>
        <w:rPr>
          <w:rFonts w:ascii="Arial" w:hAnsi="Arial"/>
          <w:b/>
          <w:spacing w:val="-1"/>
          <w:sz w:val="18"/>
        </w:rPr>
        <w:t> </w:t>
      </w:r>
      <w:r>
        <w:rPr>
          <w:rFonts w:ascii="Arial" w:hAnsi="Arial"/>
          <w:b/>
          <w:sz w:val="18"/>
        </w:rPr>
        <w:t>-</w:t>
      </w:r>
      <w:r>
        <w:rPr>
          <w:rFonts w:ascii="Arial" w:hAnsi="Arial"/>
          <w:b/>
          <w:spacing w:val="-1"/>
          <w:sz w:val="18"/>
        </w:rPr>
        <w:t> </w:t>
      </w:r>
      <w:r>
        <w:rPr>
          <w:rFonts w:ascii="Arial" w:hAnsi="Arial"/>
          <w:b/>
          <w:sz w:val="18"/>
        </w:rPr>
        <w:t>2</w:t>
      </w:r>
      <w:r>
        <w:rPr>
          <w:rFonts w:ascii="Arial" w:hAnsi="Arial"/>
          <w:b/>
          <w:spacing w:val="-1"/>
          <w:sz w:val="18"/>
        </w:rPr>
        <w:t> </w:t>
      </w:r>
      <w:r>
        <w:rPr>
          <w:rFonts w:ascii="Arial" w:hAnsi="Arial"/>
          <w:b/>
          <w:sz w:val="18"/>
        </w:rPr>
        <w:t>avril</w:t>
      </w:r>
      <w:r>
        <w:rPr>
          <w:rFonts w:ascii="Arial" w:hAnsi="Arial"/>
          <w:b/>
          <w:spacing w:val="-1"/>
          <w:sz w:val="18"/>
        </w:rPr>
        <w:t> </w:t>
      </w:r>
      <w:r>
        <w:rPr>
          <w:rFonts w:ascii="Arial" w:hAnsi="Arial"/>
          <w:b/>
          <w:sz w:val="18"/>
        </w:rPr>
        <w:t>2025</w:t>
      </w:r>
      <w:r>
        <w:rPr>
          <w:rFonts w:ascii="Arial" w:hAnsi="Arial"/>
          <w:b/>
          <w:spacing w:val="-1"/>
          <w:sz w:val="18"/>
        </w:rPr>
        <w:t> </w:t>
      </w:r>
      <w:r>
        <w:rPr>
          <w:rFonts w:ascii="Arial" w:hAnsi="Arial"/>
          <w:b/>
          <w:sz w:val="18"/>
        </w:rPr>
        <w:t>-</w:t>
      </w:r>
      <w:r>
        <w:rPr>
          <w:rFonts w:ascii="Arial" w:hAnsi="Arial"/>
          <w:b/>
          <w:spacing w:val="-1"/>
          <w:sz w:val="18"/>
        </w:rPr>
        <w:t> </w:t>
      </w:r>
      <w:r>
        <w:rPr>
          <w:rFonts w:ascii="Arial" w:hAnsi="Arial"/>
          <w:b/>
          <w:sz w:val="18"/>
        </w:rPr>
        <w:t>n° </w:t>
      </w:r>
      <w:r>
        <w:rPr>
          <w:rFonts w:ascii="Arial" w:hAnsi="Arial"/>
          <w:b/>
          <w:spacing w:val="-2"/>
          <w:sz w:val="18"/>
        </w:rPr>
        <w:t>23/04114</w:t>
      </w:r>
    </w:p>
    <w:p>
      <w:pPr>
        <w:pStyle w:val="BodyText"/>
        <w:spacing w:before="0"/>
        <w:ind w:right="0"/>
        <w:jc w:val="left"/>
        <w:rPr>
          <w:rFonts w:ascii="Arial"/>
          <w:b/>
          <w:sz w:val="18"/>
        </w:rPr>
      </w:pPr>
    </w:p>
    <w:p>
      <w:pPr>
        <w:pStyle w:val="BodyText"/>
        <w:spacing w:before="77"/>
        <w:ind w:right="0"/>
        <w:jc w:val="left"/>
        <w:rPr>
          <w:rFonts w:ascii="Arial"/>
          <w:b/>
          <w:sz w:val="18"/>
        </w:rPr>
      </w:pPr>
    </w:p>
    <w:p>
      <w:pPr>
        <w:pStyle w:val="ListParagraph"/>
        <w:numPr>
          <w:ilvl w:val="0"/>
          <w:numId w:val="1"/>
        </w:numPr>
        <w:tabs>
          <w:tab w:pos="598" w:val="left" w:leader="none"/>
        </w:tabs>
        <w:spacing w:line="317" w:lineRule="exact" w:before="0" w:after="0"/>
        <w:ind w:left="598" w:right="0" w:hanging="232"/>
        <w:jc w:val="left"/>
        <w:rPr>
          <w:sz w:val="24"/>
        </w:rPr>
      </w:pPr>
      <w:r>
        <w:rPr>
          <w:spacing w:val="-2"/>
          <w:sz w:val="24"/>
        </w:rPr>
        <w:t>Texte</w:t>
      </w:r>
      <w:r>
        <w:rPr>
          <w:spacing w:val="-11"/>
          <w:sz w:val="24"/>
        </w:rPr>
        <w:t> </w:t>
      </w:r>
      <w:r>
        <w:rPr>
          <w:spacing w:val="-2"/>
          <w:sz w:val="24"/>
        </w:rPr>
        <w:t>intégral</w:t>
      </w:r>
    </w:p>
    <w:p>
      <w:pPr>
        <w:spacing w:line="317" w:lineRule="exact" w:before="0"/>
        <w:ind w:left="967" w:right="0" w:firstLine="0"/>
        <w:jc w:val="left"/>
        <w:rPr>
          <w:rFonts w:ascii="Lucida Sans Unicode" w:hAnsi="Lucida Sans Unicode"/>
          <w:sz w:val="24"/>
        </w:rPr>
      </w:pPr>
      <w:r>
        <w:rPr>
          <w:rFonts w:ascii="Lucida Sans Unicode" w:hAnsi="Lucida Sans Unicode"/>
          <w:spacing w:val="-10"/>
          <w:sz w:val="24"/>
        </w:rPr>
        <w:t>◦</w:t>
      </w:r>
    </w:p>
    <w:p>
      <w:pPr>
        <w:pStyle w:val="BodyText"/>
        <w:spacing w:before="0"/>
        <w:ind w:right="0"/>
        <w:jc w:val="left"/>
        <w:rPr>
          <w:rFonts w:ascii="Lucida Sans Unicode"/>
        </w:rPr>
      </w:pPr>
    </w:p>
    <w:p>
      <w:pPr>
        <w:pStyle w:val="BodyText"/>
        <w:spacing w:before="0"/>
        <w:ind w:right="0"/>
        <w:jc w:val="left"/>
        <w:rPr>
          <w:rFonts w:ascii="Lucida Sans Unicode"/>
        </w:rPr>
      </w:pPr>
    </w:p>
    <w:p>
      <w:pPr>
        <w:pStyle w:val="BodyText"/>
        <w:spacing w:before="0"/>
        <w:ind w:right="0"/>
        <w:jc w:val="left"/>
        <w:rPr>
          <w:rFonts w:ascii="Lucida Sans Unicode"/>
        </w:rPr>
      </w:pPr>
    </w:p>
    <w:p>
      <w:pPr>
        <w:pStyle w:val="BodyText"/>
        <w:spacing w:before="59"/>
        <w:ind w:right="0"/>
        <w:jc w:val="left"/>
        <w:rPr>
          <w:rFonts w:ascii="Lucida Sans Unicode"/>
        </w:rPr>
      </w:pPr>
    </w:p>
    <w:p>
      <w:pPr>
        <w:pStyle w:val="Title"/>
      </w:pPr>
      <w:r>
        <w:rPr/>
        <w:t>TEXTE </w:t>
      </w:r>
      <w:r>
        <w:rPr>
          <w:spacing w:val="-2"/>
        </w:rPr>
        <w:t>INTÉGRAL</w:t>
      </w:r>
    </w:p>
    <w:p>
      <w:pPr>
        <w:pStyle w:val="BodyText"/>
        <w:spacing w:before="0"/>
        <w:ind w:right="0"/>
        <w:jc w:val="left"/>
        <w:rPr>
          <w:rFonts w:ascii="Arial"/>
          <w:b/>
          <w:sz w:val="36"/>
        </w:rPr>
      </w:pPr>
    </w:p>
    <w:p>
      <w:pPr>
        <w:pStyle w:val="BodyText"/>
        <w:spacing w:before="283"/>
        <w:ind w:right="0"/>
        <w:jc w:val="left"/>
        <w:rPr>
          <w:rFonts w:ascii="Arial"/>
          <w:b/>
          <w:sz w:val="36"/>
        </w:rPr>
      </w:pPr>
    </w:p>
    <w:p>
      <w:pPr>
        <w:spacing w:line="211" w:lineRule="auto" w:before="1"/>
        <w:ind w:left="566" w:right="0" w:firstLine="0"/>
        <w:jc w:val="left"/>
        <w:rPr>
          <w:rFonts w:ascii="Arial" w:hAnsi="Arial"/>
          <w:b/>
          <w:sz w:val="24"/>
        </w:rPr>
      </w:pPr>
      <w:r>
        <w:rPr>
          <w:rFonts w:ascii="Arial" w:hAnsi="Arial"/>
          <w:b/>
          <w:sz w:val="24"/>
        </w:rPr>
        <w:t>Fait</w:t>
      </w:r>
      <w:r>
        <w:rPr>
          <w:rFonts w:ascii="Arial" w:hAnsi="Arial"/>
          <w:b/>
          <w:spacing w:val="38"/>
          <w:sz w:val="24"/>
        </w:rPr>
        <w:t> </w:t>
      </w:r>
      <w:r>
        <w:rPr>
          <w:rFonts w:ascii="Arial" w:hAnsi="Arial"/>
          <w:b/>
          <w:sz w:val="24"/>
        </w:rPr>
        <w:t>droit</w:t>
      </w:r>
      <w:r>
        <w:rPr>
          <w:rFonts w:ascii="Arial" w:hAnsi="Arial"/>
          <w:b/>
          <w:spacing w:val="38"/>
          <w:sz w:val="24"/>
        </w:rPr>
        <w:t> </w:t>
      </w:r>
      <w:r>
        <w:rPr>
          <w:rFonts w:ascii="Arial" w:hAnsi="Arial"/>
          <w:b/>
          <w:sz w:val="24"/>
        </w:rPr>
        <w:t>à</w:t>
      </w:r>
      <w:r>
        <w:rPr>
          <w:rFonts w:ascii="Arial" w:hAnsi="Arial"/>
          <w:b/>
          <w:spacing w:val="38"/>
          <w:sz w:val="24"/>
        </w:rPr>
        <w:t> </w:t>
      </w:r>
      <w:r>
        <w:rPr>
          <w:rFonts w:ascii="Arial" w:hAnsi="Arial"/>
          <w:b/>
          <w:sz w:val="24"/>
        </w:rPr>
        <w:t>une</w:t>
      </w:r>
      <w:r>
        <w:rPr>
          <w:rFonts w:ascii="Arial" w:hAnsi="Arial"/>
          <w:b/>
          <w:spacing w:val="38"/>
          <w:sz w:val="24"/>
        </w:rPr>
        <w:t> </w:t>
      </w:r>
      <w:r>
        <w:rPr>
          <w:rFonts w:ascii="Arial" w:hAnsi="Arial"/>
          <w:b/>
          <w:sz w:val="24"/>
        </w:rPr>
        <w:t>partie</w:t>
      </w:r>
      <w:r>
        <w:rPr>
          <w:rFonts w:ascii="Arial" w:hAnsi="Arial"/>
          <w:b/>
          <w:spacing w:val="38"/>
          <w:sz w:val="24"/>
        </w:rPr>
        <w:t> </w:t>
      </w:r>
      <w:r>
        <w:rPr>
          <w:rFonts w:ascii="Arial" w:hAnsi="Arial"/>
          <w:b/>
          <w:sz w:val="24"/>
        </w:rPr>
        <w:t>des</w:t>
      </w:r>
      <w:r>
        <w:rPr>
          <w:rFonts w:ascii="Arial" w:hAnsi="Arial"/>
          <w:b/>
          <w:spacing w:val="38"/>
          <w:sz w:val="24"/>
        </w:rPr>
        <w:t> </w:t>
      </w:r>
      <w:r>
        <w:rPr>
          <w:rFonts w:ascii="Arial" w:hAnsi="Arial"/>
          <w:b/>
          <w:sz w:val="24"/>
        </w:rPr>
        <w:t>demandes</w:t>
      </w:r>
      <w:r>
        <w:rPr>
          <w:rFonts w:ascii="Arial" w:hAnsi="Arial"/>
          <w:b/>
          <w:spacing w:val="38"/>
          <w:sz w:val="24"/>
        </w:rPr>
        <w:t> </w:t>
      </w:r>
      <w:r>
        <w:rPr>
          <w:rFonts w:ascii="Arial" w:hAnsi="Arial"/>
          <w:b/>
          <w:sz w:val="24"/>
        </w:rPr>
        <w:t>du</w:t>
      </w:r>
      <w:r>
        <w:rPr>
          <w:rFonts w:ascii="Arial" w:hAnsi="Arial"/>
          <w:b/>
          <w:spacing w:val="38"/>
          <w:sz w:val="24"/>
        </w:rPr>
        <w:t> </w:t>
      </w:r>
      <w:r>
        <w:rPr>
          <w:rFonts w:ascii="Arial" w:hAnsi="Arial"/>
          <w:b/>
          <w:sz w:val="24"/>
        </w:rPr>
        <w:t>ou</w:t>
      </w:r>
      <w:r>
        <w:rPr>
          <w:rFonts w:ascii="Arial" w:hAnsi="Arial"/>
          <w:b/>
          <w:spacing w:val="38"/>
          <w:sz w:val="24"/>
        </w:rPr>
        <w:t> </w:t>
      </w:r>
      <w:r>
        <w:rPr>
          <w:rFonts w:ascii="Arial" w:hAnsi="Arial"/>
          <w:b/>
          <w:sz w:val="24"/>
        </w:rPr>
        <w:t>des</w:t>
      </w:r>
      <w:r>
        <w:rPr>
          <w:rFonts w:ascii="Arial" w:hAnsi="Arial"/>
          <w:b/>
          <w:spacing w:val="38"/>
          <w:sz w:val="24"/>
        </w:rPr>
        <w:t> </w:t>
      </w:r>
      <w:r>
        <w:rPr>
          <w:rFonts w:ascii="Arial" w:hAnsi="Arial"/>
          <w:b/>
          <w:sz w:val="24"/>
        </w:rPr>
        <w:t>demandeurs</w:t>
      </w:r>
      <w:r>
        <w:rPr>
          <w:rFonts w:ascii="Arial" w:hAnsi="Arial"/>
          <w:b/>
          <w:spacing w:val="38"/>
          <w:sz w:val="24"/>
        </w:rPr>
        <w:t> </w:t>
      </w:r>
      <w:r>
        <w:rPr>
          <w:rFonts w:ascii="Arial" w:hAnsi="Arial"/>
          <w:b/>
          <w:sz w:val="24"/>
        </w:rPr>
        <w:t>sans</w:t>
      </w:r>
      <w:r>
        <w:rPr>
          <w:rFonts w:ascii="Arial" w:hAnsi="Arial"/>
          <w:b/>
          <w:spacing w:val="38"/>
          <w:sz w:val="24"/>
        </w:rPr>
        <w:t> </w:t>
      </w:r>
      <w:r>
        <w:rPr>
          <w:rFonts w:ascii="Arial" w:hAnsi="Arial"/>
          <w:b/>
          <w:sz w:val="24"/>
        </w:rPr>
        <w:t>accorder</w:t>
      </w:r>
      <w:r>
        <w:rPr>
          <w:rFonts w:ascii="Arial" w:hAnsi="Arial"/>
          <w:b/>
          <w:spacing w:val="38"/>
          <w:sz w:val="24"/>
        </w:rPr>
        <w:t> </w:t>
      </w:r>
      <w:r>
        <w:rPr>
          <w:rFonts w:ascii="Arial" w:hAnsi="Arial"/>
          <w:b/>
          <w:sz w:val="24"/>
        </w:rPr>
        <w:t>de</w:t>
      </w:r>
      <w:r>
        <w:rPr>
          <w:rFonts w:ascii="Arial" w:hAnsi="Arial"/>
          <w:b/>
          <w:spacing w:val="38"/>
          <w:sz w:val="24"/>
        </w:rPr>
        <w:t> </w:t>
      </w:r>
      <w:r>
        <w:rPr>
          <w:rFonts w:ascii="Arial" w:hAnsi="Arial"/>
          <w:b/>
          <w:sz w:val="24"/>
        </w:rPr>
        <w:t>délais d'exécution au défendeur</w:t>
      </w:r>
    </w:p>
    <w:p>
      <w:pPr>
        <w:pStyle w:val="BodyText"/>
        <w:spacing w:before="0"/>
        <w:ind w:right="0"/>
        <w:jc w:val="left"/>
        <w:rPr>
          <w:rFonts w:ascii="Arial"/>
          <w:b/>
        </w:rPr>
      </w:pPr>
    </w:p>
    <w:p>
      <w:pPr>
        <w:pStyle w:val="BodyText"/>
        <w:spacing w:before="168"/>
        <w:ind w:right="0"/>
        <w:jc w:val="left"/>
        <w:rPr>
          <w:rFonts w:ascii="Arial"/>
          <w:b/>
        </w:rPr>
      </w:pPr>
    </w:p>
    <w:p>
      <w:pPr>
        <w:spacing w:line="528" w:lineRule="auto" w:before="1"/>
        <w:ind w:left="3520" w:right="3890" w:firstLine="343"/>
        <w:jc w:val="left"/>
        <w:rPr>
          <w:rFonts w:ascii="Arial" w:hAnsi="Arial"/>
          <w:b/>
          <w:sz w:val="24"/>
        </w:rPr>
      </w:pPr>
      <w:r>
        <w:rPr>
          <w:rFonts w:ascii="Arial" w:hAnsi="Arial"/>
          <w:b/>
          <w:sz w:val="24"/>
        </w:rPr>
        <w:t>RÉPUBLIQUE FRANÇAISE</w:t>
      </w:r>
      <w:r>
        <w:rPr>
          <w:rFonts w:ascii="Arial" w:hAnsi="Arial"/>
          <w:b/>
          <w:spacing w:val="40"/>
          <w:sz w:val="24"/>
        </w:rPr>
        <w:t> </w:t>
      </w:r>
      <w:r>
        <w:rPr>
          <w:rFonts w:ascii="Arial" w:hAnsi="Arial"/>
          <w:b/>
          <w:sz w:val="24"/>
        </w:rPr>
        <w:t>AU NOM DU PEUPLE </w:t>
      </w:r>
      <w:r>
        <w:rPr>
          <w:rFonts w:ascii="Arial" w:hAnsi="Arial"/>
          <w:b/>
          <w:sz w:val="24"/>
        </w:rPr>
        <w:t>FRANÇAIS</w:t>
      </w:r>
    </w:p>
    <w:p>
      <w:pPr>
        <w:pStyle w:val="BodyText"/>
        <w:spacing w:line="415" w:lineRule="auto" w:before="0"/>
        <w:ind w:right="9227"/>
        <w:jc w:val="left"/>
      </w:pPr>
      <w:r>
        <w:rPr>
          <w:spacing w:val="-2"/>
        </w:rPr>
        <w:t>TRIBUNAL JUDICIAIRE</w:t>
      </w:r>
    </w:p>
    <w:p>
      <w:pPr>
        <w:pStyle w:val="BodyText"/>
        <w:spacing w:line="275" w:lineRule="exact" w:before="0"/>
        <w:ind w:right="0"/>
        <w:jc w:val="left"/>
      </w:pPr>
      <w:r>
        <w:rPr/>
        <w:t>DE</w:t>
      </w:r>
      <w:r>
        <w:rPr>
          <w:spacing w:val="4"/>
        </w:rPr>
        <w:t> </w:t>
      </w:r>
      <w:r>
        <w:rPr/>
        <w:t>[Localité</w:t>
      </w:r>
      <w:r>
        <w:rPr>
          <w:spacing w:val="4"/>
        </w:rPr>
        <w:t> </w:t>
      </w:r>
      <w:r>
        <w:rPr/>
        <w:t>9]</w:t>
      </w:r>
      <w:r>
        <w:rPr>
          <w:spacing w:val="5"/>
        </w:rPr>
        <w:t> </w:t>
      </w:r>
      <w:r>
        <w:rPr>
          <w:spacing w:val="-5"/>
        </w:rPr>
        <w:t>[1]</w:t>
      </w:r>
    </w:p>
    <w:p>
      <w:pPr>
        <w:pStyle w:val="ListParagraph"/>
        <w:numPr>
          <w:ilvl w:val="0"/>
          <w:numId w:val="2"/>
        </w:numPr>
        <w:tabs>
          <w:tab w:pos="336" w:val="left" w:leader="none"/>
        </w:tabs>
        <w:spacing w:line="240" w:lineRule="auto" w:before="191" w:after="0"/>
        <w:ind w:left="336" w:right="0" w:hanging="336"/>
        <w:jc w:val="left"/>
        <w:rPr>
          <w:sz w:val="24"/>
        </w:rPr>
      </w:pPr>
      <w:r>
        <w:rPr>
          <w:spacing w:val="-5"/>
          <w:sz w:val="24"/>
        </w:rPr>
        <w:t>Le</w:t>
      </w:r>
    </w:p>
    <w:p>
      <w:pPr>
        <w:pStyle w:val="BodyText"/>
        <w:spacing w:before="201"/>
        <w:ind w:right="0"/>
        <w:jc w:val="left"/>
      </w:pPr>
      <w:r>
        <w:rPr/>
        <w:t>Copie</w:t>
      </w:r>
      <w:r>
        <w:rPr>
          <w:spacing w:val="6"/>
        </w:rPr>
        <w:t> </w:t>
      </w:r>
      <w:r>
        <w:rPr/>
        <w:t>exécutoire</w:t>
      </w:r>
      <w:r>
        <w:rPr>
          <w:spacing w:val="7"/>
        </w:rPr>
        <w:t> </w:t>
      </w:r>
      <w:r>
        <w:rPr/>
        <w:t>délibrée</w:t>
      </w:r>
      <w:r>
        <w:rPr>
          <w:spacing w:val="5"/>
        </w:rPr>
        <w:t> </w:t>
      </w:r>
      <w:r>
        <w:rPr/>
        <w:t>à</w:t>
      </w:r>
      <w:r>
        <w:rPr>
          <w:spacing w:val="7"/>
        </w:rPr>
        <w:t> </w:t>
      </w:r>
      <w:r>
        <w:rPr>
          <w:spacing w:val="-10"/>
        </w:rPr>
        <w:t>:</w:t>
      </w:r>
    </w:p>
    <w:p>
      <w:pPr>
        <w:pStyle w:val="ListParagraph"/>
        <w:numPr>
          <w:ilvl w:val="1"/>
          <w:numId w:val="2"/>
        </w:numPr>
        <w:tabs>
          <w:tab w:pos="147" w:val="left" w:leader="none"/>
        </w:tabs>
        <w:spacing w:line="415" w:lineRule="auto" w:before="201" w:after="0"/>
        <w:ind w:left="0" w:right="7237" w:firstLine="0"/>
        <w:jc w:val="left"/>
        <w:rPr>
          <w:sz w:val="24"/>
        </w:rPr>
      </w:pPr>
      <w:r>
        <w:rPr>
          <w:sz w:val="24"/>
        </w:rPr>
        <w:t>Maître</w:t>
      </w:r>
      <w:r>
        <w:rPr>
          <w:spacing w:val="-1"/>
          <w:sz w:val="24"/>
        </w:rPr>
        <w:t> </w:t>
      </w:r>
      <w:r>
        <w:rPr>
          <w:sz w:val="24"/>
        </w:rPr>
        <w:t>Fajgenbaum,</w:t>
      </w:r>
      <w:r>
        <w:rPr>
          <w:spacing w:val="-1"/>
          <w:sz w:val="24"/>
        </w:rPr>
        <w:t> </w:t>
      </w:r>
      <w:r>
        <w:rPr>
          <w:sz w:val="24"/>
        </w:rPr>
        <w:t>vestiaire </w:t>
      </w:r>
      <w:r>
        <w:rPr>
          <w:sz w:val="24"/>
        </w:rPr>
        <w:t>P305 Copie certifiée conforme délivrée à :</w:t>
      </w:r>
    </w:p>
    <w:p>
      <w:pPr>
        <w:pStyle w:val="ListParagraph"/>
        <w:numPr>
          <w:ilvl w:val="1"/>
          <w:numId w:val="2"/>
        </w:numPr>
        <w:tabs>
          <w:tab w:pos="147" w:val="left" w:leader="none"/>
        </w:tabs>
        <w:spacing w:line="275" w:lineRule="exact" w:before="0" w:after="0"/>
        <w:ind w:left="147" w:right="0" w:hanging="147"/>
        <w:jc w:val="left"/>
        <w:rPr>
          <w:sz w:val="24"/>
        </w:rPr>
      </w:pPr>
      <w:r>
        <w:rPr>
          <w:sz w:val="24"/>
        </w:rPr>
        <w:t>Maître</w:t>
      </w:r>
      <w:r>
        <w:rPr>
          <w:spacing w:val="8"/>
          <w:sz w:val="24"/>
        </w:rPr>
        <w:t> </w:t>
      </w:r>
      <w:r>
        <w:rPr>
          <w:sz w:val="24"/>
        </w:rPr>
        <w:t>[Localité</w:t>
      </w:r>
      <w:r>
        <w:rPr>
          <w:spacing w:val="8"/>
          <w:sz w:val="24"/>
        </w:rPr>
        <w:t> </w:t>
      </w:r>
      <w:r>
        <w:rPr>
          <w:sz w:val="24"/>
        </w:rPr>
        <w:t>10]-Albertini,</w:t>
      </w:r>
      <w:r>
        <w:rPr>
          <w:spacing w:val="9"/>
          <w:sz w:val="24"/>
        </w:rPr>
        <w:t> </w:t>
      </w:r>
      <w:r>
        <w:rPr>
          <w:sz w:val="24"/>
        </w:rPr>
        <w:t>vestiaire</w:t>
      </w:r>
      <w:r>
        <w:rPr>
          <w:spacing w:val="10"/>
          <w:sz w:val="24"/>
        </w:rPr>
        <w:t> </w:t>
      </w:r>
      <w:r>
        <w:rPr>
          <w:spacing w:val="-2"/>
          <w:sz w:val="24"/>
        </w:rPr>
        <w:t>C2157</w:t>
      </w:r>
    </w:p>
    <w:p>
      <w:pPr>
        <w:spacing w:before="186"/>
        <w:ind w:left="0" w:right="0" w:firstLine="0"/>
        <w:jc w:val="left"/>
        <w:rPr>
          <w:rFonts w:ascii="Tahoma" w:hAnsi="Tahoma"/>
          <w:sz w:val="24"/>
        </w:rPr>
      </w:pPr>
      <w:r>
        <w:rPr>
          <w:rFonts w:ascii="Tahoma" w:hAnsi="Tahoma"/>
          <w:spacing w:val="-10"/>
          <w:sz w:val="24"/>
        </w:rPr>
        <w:t>■</w:t>
      </w:r>
    </w:p>
    <w:p>
      <w:pPr>
        <w:pStyle w:val="BodyText"/>
        <w:spacing w:line="415" w:lineRule="auto" w:before="202"/>
        <w:ind w:right="9227"/>
        <w:jc w:val="left"/>
      </w:pPr>
      <w:r>
        <w:rPr/>
        <w:t>3ème</w:t>
      </w:r>
      <w:r>
        <w:rPr>
          <w:spacing w:val="-17"/>
        </w:rPr>
        <w:t> </w:t>
      </w:r>
      <w:r>
        <w:rPr/>
        <w:t>chambre 3ème section</w:t>
      </w:r>
    </w:p>
    <w:p>
      <w:pPr>
        <w:pStyle w:val="BodyText"/>
        <w:spacing w:line="275" w:lineRule="exact" w:before="0"/>
        <w:ind w:right="0"/>
        <w:jc w:val="left"/>
      </w:pPr>
      <w:r>
        <w:rPr/>
        <w:t>N°</w:t>
      </w:r>
      <w:r>
        <w:rPr>
          <w:spacing w:val="-2"/>
        </w:rPr>
        <w:t> </w:t>
      </w:r>
      <w:r>
        <w:rPr/>
        <w:t>RG</w:t>
      </w:r>
      <w:r>
        <w:rPr>
          <w:spacing w:val="-1"/>
        </w:rPr>
        <w:t> </w:t>
      </w:r>
      <w:r>
        <w:rPr/>
        <w:t>23/04114</w:t>
      </w:r>
      <w:r>
        <w:rPr>
          <w:spacing w:val="-1"/>
        </w:rPr>
        <w:t> </w:t>
      </w:r>
      <w:r>
        <w:rPr>
          <w:spacing w:val="-10"/>
        </w:rPr>
        <w:t>-</w:t>
      </w:r>
    </w:p>
    <w:p>
      <w:pPr>
        <w:pStyle w:val="BodyText"/>
        <w:spacing w:line="415" w:lineRule="auto" w:before="201"/>
        <w:ind w:right="7509"/>
        <w:jc w:val="left"/>
      </w:pPr>
      <w:r>
        <w:rPr/>
        <w:t>N°</w:t>
      </w:r>
      <w:r>
        <w:rPr>
          <w:spacing w:val="-4"/>
        </w:rPr>
        <w:t> </w:t>
      </w:r>
      <w:r>
        <w:rPr/>
        <w:t>Portalis</w:t>
      </w:r>
      <w:r>
        <w:rPr>
          <w:spacing w:val="-4"/>
        </w:rPr>
        <w:t> </w:t>
      </w:r>
      <w:r>
        <w:rPr/>
        <w:t>352J-W-B7H-</w:t>
      </w:r>
      <w:r>
        <w:rPr/>
        <w:t>CZL7Q N° MINUTE :</w:t>
      </w:r>
    </w:p>
    <w:p>
      <w:pPr>
        <w:pStyle w:val="BodyText"/>
        <w:spacing w:line="415" w:lineRule="auto" w:before="0"/>
        <w:ind w:right="9227"/>
        <w:jc w:val="left"/>
      </w:pPr>
      <w:r>
        <w:rPr/>
        <w:t>Assignation</w:t>
      </w:r>
      <w:r>
        <w:rPr>
          <w:spacing w:val="-11"/>
        </w:rPr>
        <w:t> </w:t>
      </w:r>
      <w:r>
        <w:rPr/>
        <w:t>du</w:t>
      </w:r>
      <w:r>
        <w:rPr>
          <w:spacing w:val="-11"/>
        </w:rPr>
        <w:t> </w:t>
      </w:r>
      <w:r>
        <w:rPr/>
        <w:t>: 20 Mars 2023</w:t>
      </w:r>
    </w:p>
    <w:p>
      <w:pPr>
        <w:pStyle w:val="BodyText"/>
        <w:spacing w:after="0" w:line="415" w:lineRule="auto"/>
        <w:jc w:val="left"/>
        <w:sectPr>
          <w:headerReference w:type="default" r:id="rId5"/>
          <w:footerReference w:type="default" r:id="rId6"/>
          <w:type w:val="continuous"/>
          <w:pgSz w:w="12240" w:h="15840"/>
          <w:pgMar w:header="2" w:footer="18" w:top="640" w:bottom="200" w:left="720" w:right="360"/>
          <w:pgNumType w:start="1"/>
        </w:sectPr>
      </w:pPr>
    </w:p>
    <w:p>
      <w:pPr>
        <w:pStyle w:val="BodyText"/>
        <w:spacing w:before="104"/>
        <w:ind w:right="0"/>
        <w:jc w:val="left"/>
      </w:pPr>
      <w:r>
        <w:rPr>
          <w:spacing w:val="-2"/>
        </w:rPr>
        <w:t>JUGEMENT</w:t>
      </w:r>
    </w:p>
    <w:p>
      <w:pPr>
        <w:pStyle w:val="BodyText"/>
        <w:spacing w:line="415" w:lineRule="auto" w:before="201"/>
        <w:ind w:right="7509"/>
        <w:jc w:val="left"/>
      </w:pPr>
      <w:r>
        <w:rPr/>
        <w:t>rendu</w:t>
      </w:r>
      <w:r>
        <w:rPr>
          <w:spacing w:val="-4"/>
        </w:rPr>
        <w:t> </w:t>
      </w:r>
      <w:r>
        <w:rPr/>
        <w:t>le</w:t>
      </w:r>
      <w:r>
        <w:rPr>
          <w:spacing w:val="-5"/>
        </w:rPr>
        <w:t> </w:t>
      </w:r>
      <w:r>
        <w:rPr/>
        <w:t>02</w:t>
      </w:r>
      <w:r>
        <w:rPr>
          <w:spacing w:val="-4"/>
        </w:rPr>
        <w:t> </w:t>
      </w:r>
      <w:r>
        <w:rPr/>
        <w:t>avril</w:t>
      </w:r>
      <w:r>
        <w:rPr>
          <w:spacing w:val="-4"/>
        </w:rPr>
        <w:t> </w:t>
      </w:r>
      <w:r>
        <w:rPr/>
        <w:t>2025 </w:t>
      </w:r>
      <w:r>
        <w:rPr>
          <w:spacing w:val="-2"/>
        </w:rPr>
        <w:t>DEMANDERESSES</w:t>
      </w:r>
    </w:p>
    <w:p>
      <w:pPr>
        <w:pStyle w:val="BodyText"/>
        <w:spacing w:line="415" w:lineRule="auto" w:before="0"/>
        <w:ind w:right="7509"/>
        <w:jc w:val="left"/>
      </w:pPr>
      <w:r>
        <w:rPr/>
        <w:t>Société</w:t>
      </w:r>
      <w:r>
        <w:rPr>
          <w:spacing w:val="-5"/>
        </w:rPr>
        <w:t> </w:t>
      </w:r>
      <w:r>
        <w:rPr/>
        <w:t>ROLEX</w:t>
      </w:r>
      <w:r>
        <w:rPr>
          <w:spacing w:val="-6"/>
        </w:rPr>
        <w:t> </w:t>
      </w:r>
      <w:r>
        <w:rPr/>
        <w:t>FRANCE [Adresse 2]</w:t>
      </w:r>
    </w:p>
    <w:p>
      <w:pPr>
        <w:pStyle w:val="BodyText"/>
        <w:spacing w:line="275" w:lineRule="exact" w:before="0"/>
        <w:ind w:right="0"/>
        <w:jc w:val="left"/>
      </w:pPr>
      <w:r>
        <w:rPr/>
        <w:t>[Localité</w:t>
      </w:r>
      <w:r>
        <w:rPr>
          <w:spacing w:val="8"/>
        </w:rPr>
        <w:t> </w:t>
      </w:r>
      <w:r>
        <w:rPr>
          <w:spacing w:val="-5"/>
        </w:rPr>
        <w:t>6]</w:t>
      </w:r>
    </w:p>
    <w:p>
      <w:pPr>
        <w:pStyle w:val="BodyText"/>
        <w:spacing w:line="415" w:lineRule="auto" w:before="200"/>
        <w:ind w:right="8182"/>
        <w:jc w:val="left"/>
      </w:pPr>
      <w:r>
        <w:rPr/>
        <w:t>Société</w:t>
      </w:r>
      <w:r>
        <w:rPr>
          <w:spacing w:val="-8"/>
        </w:rPr>
        <w:t> </w:t>
      </w:r>
      <w:r>
        <w:rPr/>
        <w:t>ROLEX</w:t>
      </w:r>
      <w:r>
        <w:rPr>
          <w:spacing w:val="-9"/>
        </w:rPr>
        <w:t> </w:t>
      </w:r>
      <w:r>
        <w:rPr/>
        <w:t>SA [Adresse 3]</w:t>
      </w:r>
    </w:p>
    <w:p>
      <w:pPr>
        <w:pStyle w:val="BodyText"/>
        <w:spacing w:line="275" w:lineRule="exact" w:before="0"/>
        <w:ind w:right="0"/>
        <w:jc w:val="left"/>
      </w:pPr>
      <w:r>
        <w:rPr/>
        <w:t>[Localité</w:t>
      </w:r>
      <w:r>
        <w:rPr>
          <w:spacing w:val="4"/>
        </w:rPr>
        <w:t> </w:t>
      </w:r>
      <w:r>
        <w:rPr/>
        <w:t>1]</w:t>
      </w:r>
      <w:r>
        <w:rPr>
          <w:spacing w:val="5"/>
        </w:rPr>
        <w:t> </w:t>
      </w:r>
      <w:r>
        <w:rPr>
          <w:spacing w:val="-2"/>
        </w:rPr>
        <w:t>(SUISSE)</w:t>
      </w:r>
    </w:p>
    <w:p>
      <w:pPr>
        <w:pStyle w:val="BodyText"/>
        <w:spacing w:line="316" w:lineRule="auto" w:before="201"/>
      </w:pPr>
      <w:r>
        <w:rPr/>
        <w:t>représentées par Maître Fabienne FAJGENBAUM de la SCP NFALAW, avocats au barreau </w:t>
      </w:r>
      <w:r>
        <w:rPr/>
        <w:t>de PARIS, vestiaire #P0305</w:t>
      </w:r>
    </w:p>
    <w:p>
      <w:pPr>
        <w:pStyle w:val="BodyText"/>
        <w:ind w:right="0"/>
        <w:jc w:val="left"/>
      </w:pPr>
      <w:r>
        <w:rPr>
          <w:spacing w:val="-2"/>
        </w:rPr>
        <w:t>DÉFENDEUR</w:t>
      </w:r>
    </w:p>
    <w:p>
      <w:pPr>
        <w:pStyle w:val="BodyText"/>
        <w:spacing w:line="415" w:lineRule="auto" w:before="201"/>
        <w:ind w:right="9227"/>
        <w:jc w:val="left"/>
      </w:pPr>
      <w:r>
        <w:rPr/>
        <w:t>Monsieur</w:t>
      </w:r>
      <w:r>
        <w:rPr>
          <w:spacing w:val="-11"/>
        </w:rPr>
        <w:t> </w:t>
      </w:r>
      <w:r>
        <w:rPr/>
        <w:t>[H]</w:t>
      </w:r>
      <w:r>
        <w:rPr>
          <w:spacing w:val="-12"/>
        </w:rPr>
        <w:t> </w:t>
      </w:r>
      <w:r>
        <w:rPr/>
        <w:t>[I] [Adresse 4]</w:t>
      </w:r>
    </w:p>
    <w:p>
      <w:pPr>
        <w:pStyle w:val="BodyText"/>
        <w:spacing w:line="275" w:lineRule="exact" w:before="0"/>
        <w:ind w:right="0"/>
        <w:jc w:val="left"/>
      </w:pPr>
      <w:r>
        <w:rPr/>
        <w:t>[Localité</w:t>
      </w:r>
      <w:r>
        <w:rPr>
          <w:spacing w:val="8"/>
        </w:rPr>
        <w:t> </w:t>
      </w:r>
      <w:r>
        <w:rPr>
          <w:spacing w:val="-5"/>
        </w:rPr>
        <w:t>5]</w:t>
      </w:r>
    </w:p>
    <w:p>
      <w:pPr>
        <w:pStyle w:val="BodyText"/>
        <w:spacing w:line="415" w:lineRule="auto" w:before="201"/>
        <w:ind w:right="393"/>
        <w:jc w:val="left"/>
      </w:pPr>
      <w:r>
        <w:rPr/>
        <w:t>représenté par Maître Aude VIVES-ALBERTINI, avocat au barreau de PARIS,, vestiaire #C2157 Décision du 02 avril 2025</w:t>
      </w:r>
    </w:p>
    <w:p>
      <w:pPr>
        <w:pStyle w:val="BodyText"/>
        <w:spacing w:line="275" w:lineRule="exact" w:before="0"/>
        <w:ind w:right="0"/>
        <w:jc w:val="left"/>
      </w:pPr>
      <w:r>
        <w:rPr/>
        <w:t>3ème</w:t>
      </w:r>
      <w:r>
        <w:rPr>
          <w:spacing w:val="6"/>
        </w:rPr>
        <w:t> </w:t>
      </w:r>
      <w:r>
        <w:rPr/>
        <w:t>chambre</w:t>
      </w:r>
      <w:r>
        <w:rPr>
          <w:spacing w:val="7"/>
        </w:rPr>
        <w:t> </w:t>
      </w:r>
      <w:r>
        <w:rPr/>
        <w:t>3ème</w:t>
      </w:r>
      <w:r>
        <w:rPr>
          <w:spacing w:val="6"/>
        </w:rPr>
        <w:t> </w:t>
      </w:r>
      <w:r>
        <w:rPr>
          <w:spacing w:val="-2"/>
        </w:rPr>
        <w:t>section</w:t>
      </w:r>
    </w:p>
    <w:p>
      <w:pPr>
        <w:pStyle w:val="BodyText"/>
        <w:spacing w:line="415" w:lineRule="auto" w:before="201"/>
        <w:ind w:right="4722"/>
        <w:jc w:val="left"/>
      </w:pPr>
      <w:r>
        <w:rPr/>
        <w:t>N°</w:t>
      </w:r>
      <w:r>
        <w:rPr>
          <w:spacing w:val="-1"/>
        </w:rPr>
        <w:t> </w:t>
      </w:r>
      <w:r>
        <w:rPr/>
        <w:t>RG</w:t>
      </w:r>
      <w:r>
        <w:rPr>
          <w:spacing w:val="-1"/>
        </w:rPr>
        <w:t> </w:t>
      </w:r>
      <w:r>
        <w:rPr/>
        <w:t>23/04114</w:t>
      </w:r>
      <w:r>
        <w:rPr>
          <w:spacing w:val="-1"/>
        </w:rPr>
        <w:t> </w:t>
      </w:r>
      <w:r>
        <w:rPr/>
        <w:t>-</w:t>
      </w:r>
      <w:r>
        <w:rPr>
          <w:spacing w:val="-1"/>
        </w:rPr>
        <w:t> </w:t>
      </w:r>
      <w:r>
        <w:rPr/>
        <w:t>N°</w:t>
      </w:r>
      <w:r>
        <w:rPr>
          <w:spacing w:val="-1"/>
        </w:rPr>
        <w:t> </w:t>
      </w:r>
      <w:r>
        <w:rPr/>
        <w:t>Portalis</w:t>
      </w:r>
      <w:r>
        <w:rPr>
          <w:spacing w:val="-1"/>
        </w:rPr>
        <w:t> </w:t>
      </w:r>
      <w:r>
        <w:rPr/>
        <w:t>352J-W-B7H-</w:t>
      </w:r>
      <w:r>
        <w:rPr/>
        <w:t>CZL7Q COMPOSITION DU TRIBUNAL</w:t>
      </w:r>
    </w:p>
    <w:p>
      <w:pPr>
        <w:pStyle w:val="BodyText"/>
        <w:spacing w:line="415" w:lineRule="auto" w:before="0"/>
        <w:ind w:right="4722"/>
        <w:jc w:val="left"/>
      </w:pPr>
      <w:r>
        <w:rPr/>
        <w:t>Jean-Christophe</w:t>
      </w:r>
      <w:r>
        <w:rPr>
          <w:spacing w:val="-6"/>
        </w:rPr>
        <w:t> </w:t>
      </w:r>
      <w:r>
        <w:rPr/>
        <w:t>GAYET,</w:t>
      </w:r>
      <w:r>
        <w:rPr>
          <w:spacing w:val="-6"/>
        </w:rPr>
        <w:t> </w:t>
      </w:r>
      <w:r>
        <w:rPr/>
        <w:t>premier</w:t>
      </w:r>
      <w:r>
        <w:rPr>
          <w:spacing w:val="-7"/>
        </w:rPr>
        <w:t> </w:t>
      </w:r>
      <w:r>
        <w:rPr/>
        <w:t>vice-président</w:t>
      </w:r>
      <w:r>
        <w:rPr>
          <w:spacing w:val="-7"/>
        </w:rPr>
        <w:t> </w:t>
      </w:r>
      <w:r>
        <w:rPr/>
        <w:t>adjoint Anne BOUTRON, vice-présidente</w:t>
      </w:r>
    </w:p>
    <w:p>
      <w:pPr>
        <w:pStyle w:val="BodyText"/>
        <w:spacing w:line="275" w:lineRule="exact" w:before="0"/>
        <w:ind w:right="0"/>
        <w:jc w:val="left"/>
      </w:pPr>
      <w:r>
        <w:rPr/>
        <w:t>Linda</w:t>
      </w:r>
      <w:r>
        <w:rPr>
          <w:spacing w:val="9"/>
        </w:rPr>
        <w:t> </w:t>
      </w:r>
      <w:r>
        <w:rPr/>
        <w:t>BOUDOUR,</w:t>
      </w:r>
      <w:r>
        <w:rPr>
          <w:spacing w:val="9"/>
        </w:rPr>
        <w:t> </w:t>
      </w:r>
      <w:r>
        <w:rPr>
          <w:spacing w:val="-4"/>
        </w:rPr>
        <w:t>juge</w:t>
      </w:r>
    </w:p>
    <w:p>
      <w:pPr>
        <w:pStyle w:val="BodyText"/>
        <w:spacing w:line="415" w:lineRule="auto" w:before="201"/>
        <w:ind w:right="5643"/>
        <w:jc w:val="left"/>
      </w:pPr>
      <w:r>
        <w:rPr/>
        <w:t>assisté de</w:t>
      </w:r>
      <w:r>
        <w:rPr>
          <w:spacing w:val="-1"/>
        </w:rPr>
        <w:t> </w:t>
      </w:r>
      <w:r>
        <w:rPr/>
        <w:t>Madame Lorine MILLE, </w:t>
      </w:r>
      <w:r>
        <w:rPr/>
        <w:t>greffière </w:t>
      </w:r>
      <w:r>
        <w:rPr>
          <w:spacing w:val="-2"/>
        </w:rPr>
        <w:t>DEBATS</w:t>
      </w:r>
    </w:p>
    <w:p>
      <w:pPr>
        <w:pStyle w:val="BodyText"/>
        <w:spacing w:line="316" w:lineRule="auto" w:before="0"/>
      </w:pPr>
      <w:r>
        <w:rPr/>
        <w:t>A l’audience du 30 janvier 2025 tenue en audience publique devant Anne BOUTRON et </w:t>
      </w:r>
      <w:r>
        <w:rPr/>
        <w:t>Linda BOUDOUR, juges rapporteurs, qui, sans opposition des avocats, ont tenu seules l’audience, et,</w:t>
      </w:r>
      <w:r>
        <w:rPr>
          <w:spacing w:val="40"/>
        </w:rPr>
        <w:t> </w:t>
      </w:r>
      <w:r>
        <w:rPr/>
        <w:t>après avoir donné lecture du rapport, puis entendu les conseils des parties, en ont rendu compte au Tribunal, conformément aux dispositions de l’article 805 du Code de Procédure Civile. Avis a été donné aux avocats que le jugement serait rendu par mise à disposition au greffe le 02 avril 2025.</w:t>
      </w:r>
    </w:p>
    <w:p>
      <w:pPr>
        <w:pStyle w:val="BodyText"/>
        <w:spacing w:before="108"/>
        <w:ind w:right="0"/>
        <w:jc w:val="left"/>
      </w:pPr>
      <w:r>
        <w:rPr>
          <w:spacing w:val="-2"/>
        </w:rPr>
        <w:t>JUGEMENT</w:t>
      </w:r>
    </w:p>
    <w:p>
      <w:pPr>
        <w:pStyle w:val="BodyText"/>
        <w:spacing w:after="0"/>
        <w:jc w:val="left"/>
        <w:sectPr>
          <w:pgSz w:w="12240" w:h="15840"/>
          <w:pgMar w:header="2" w:footer="18" w:top="640" w:bottom="200" w:left="720" w:right="360"/>
        </w:sectPr>
      </w:pPr>
    </w:p>
    <w:p>
      <w:pPr>
        <w:pStyle w:val="BodyText"/>
        <w:spacing w:line="415" w:lineRule="auto" w:before="104"/>
        <w:ind w:right="4722"/>
        <w:jc w:val="left"/>
      </w:pPr>
      <w:r>
        <w:rPr/>
        <w:t>Prononcé publiquement par mise à disposition au </w:t>
      </w:r>
      <w:r>
        <w:rPr/>
        <w:t>greffe </w:t>
      </w:r>
      <w:r>
        <w:rPr>
          <w:spacing w:val="-2"/>
        </w:rPr>
        <w:t>Contradictoire</w:t>
      </w:r>
    </w:p>
    <w:p>
      <w:pPr>
        <w:pStyle w:val="BodyText"/>
        <w:spacing w:line="275" w:lineRule="exact" w:before="0"/>
        <w:ind w:right="0"/>
        <w:jc w:val="left"/>
      </w:pPr>
      <w:r>
        <w:rPr/>
        <w:t>En</w:t>
      </w:r>
      <w:r>
        <w:rPr>
          <w:spacing w:val="5"/>
        </w:rPr>
        <w:t> </w:t>
      </w:r>
      <w:r>
        <w:rPr/>
        <w:t>premier</w:t>
      </w:r>
      <w:r>
        <w:rPr>
          <w:spacing w:val="6"/>
        </w:rPr>
        <w:t> </w:t>
      </w:r>
      <w:r>
        <w:rPr>
          <w:spacing w:val="-2"/>
        </w:rPr>
        <w:t>ressort</w:t>
      </w:r>
    </w:p>
    <w:p>
      <w:pPr>
        <w:pStyle w:val="BodyText"/>
        <w:spacing w:before="201"/>
        <w:ind w:right="0"/>
        <w:jc w:val="left"/>
      </w:pPr>
      <w:r>
        <w:rPr/>
        <w:t>EXPOSÉ</w:t>
      </w:r>
      <w:r>
        <w:rPr>
          <w:spacing w:val="2"/>
        </w:rPr>
        <w:t> </w:t>
      </w:r>
      <w:r>
        <w:rPr/>
        <w:t>DES</w:t>
      </w:r>
      <w:r>
        <w:rPr>
          <w:spacing w:val="3"/>
        </w:rPr>
        <w:t> </w:t>
      </w:r>
      <w:r>
        <w:rPr/>
        <w:t>FAITS</w:t>
      </w:r>
      <w:r>
        <w:rPr>
          <w:spacing w:val="3"/>
        </w:rPr>
        <w:t> </w:t>
      </w:r>
      <w:r>
        <w:rPr/>
        <w:t>ET</w:t>
      </w:r>
      <w:r>
        <w:rPr>
          <w:spacing w:val="3"/>
        </w:rPr>
        <w:t> </w:t>
      </w:r>
      <w:r>
        <w:rPr/>
        <w:t>DE</w:t>
      </w:r>
      <w:r>
        <w:rPr>
          <w:spacing w:val="3"/>
        </w:rPr>
        <w:t> </w:t>
      </w:r>
      <w:r>
        <w:rPr/>
        <w:t>LA</w:t>
      </w:r>
      <w:r>
        <w:rPr>
          <w:spacing w:val="2"/>
        </w:rPr>
        <w:t> </w:t>
      </w:r>
      <w:r>
        <w:rPr>
          <w:spacing w:val="-2"/>
        </w:rPr>
        <w:t>PROCÉDURE</w:t>
      </w:r>
    </w:p>
    <w:p>
      <w:pPr>
        <w:pStyle w:val="BodyText"/>
        <w:spacing w:line="316" w:lineRule="auto" w:before="201"/>
      </w:pPr>
      <w:r>
        <w:rPr/>
        <w:t>La société de droit suisse Rolex SA a pour activité la fabrication et la commercialisation de </w:t>
      </w:r>
      <w:r>
        <w:rPr/>
        <w:t>montres, d'instruments de mesure de temps et de leurs composants et accessoires. La société Rolex France commercialise en France les produits d'horlogerie et d'horlogerie-joaillerie, fabriqués par la société Rolex SA.</w:t>
      </w:r>
    </w:p>
    <w:p>
      <w:pPr>
        <w:pStyle w:val="BodyText"/>
        <w:spacing w:line="316" w:lineRule="auto" w:before="111"/>
      </w:pPr>
      <w:r>
        <w:rPr/>
        <w:t>La société Rolex SA est titulaire des marques :- verbale internationale “Rolex” n° 976721, désignant l’Union européenne, déposée le 21 mai 2008 et renouvelée le 21 mai 2018 pour désigner, notamment, des montres en classe 14 ainsi que des services de vente au détail de produits</w:t>
      </w:r>
      <w:r>
        <w:rPr>
          <w:spacing w:val="80"/>
        </w:rPr>
        <w:t> </w:t>
      </w:r>
      <w:r>
        <w:rPr/>
        <w:t>horlogers et d'articles de bijouterie en classe 35</w:t>
      </w:r>
    </w:p>
    <w:p>
      <w:pPr>
        <w:pStyle w:val="ListParagraph"/>
        <w:numPr>
          <w:ilvl w:val="1"/>
          <w:numId w:val="2"/>
        </w:numPr>
        <w:tabs>
          <w:tab w:pos="222" w:val="left" w:leader="none"/>
        </w:tabs>
        <w:spacing w:line="316" w:lineRule="auto" w:before="110" w:after="0"/>
        <w:ind w:left="0" w:right="357" w:firstLine="0"/>
        <w:jc w:val="both"/>
        <w:rPr>
          <w:sz w:val="24"/>
        </w:rPr>
      </w:pPr>
      <w:r>
        <w:rPr>
          <w:sz w:val="24"/>
        </w:rPr>
        <w:t>semi-figurative internationale n° 476371, désignant la France, déposée le 24 mars 1983 et renouvelée le 7 décembre 2012 et visant des produits en classes 9 (notamment des appareils électroniques) et 14 (notamment des pièces d’horlogerie et leurs parties) :</w:t>
      </w:r>
    </w:p>
    <w:p>
      <w:pPr>
        <w:pStyle w:val="ListParagraph"/>
        <w:numPr>
          <w:ilvl w:val="1"/>
          <w:numId w:val="2"/>
        </w:numPr>
        <w:tabs>
          <w:tab w:pos="238" w:val="left" w:leader="none"/>
        </w:tabs>
        <w:spacing w:line="316" w:lineRule="auto" w:before="111" w:after="0"/>
        <w:ind w:left="0" w:right="357" w:firstLine="0"/>
        <w:jc w:val="both"/>
        <w:rPr>
          <w:sz w:val="24"/>
        </w:rPr>
      </w:pPr>
      <w:r>
        <w:rPr>
          <w:sz w:val="24"/>
        </w:rPr>
        <w:t>verbale de l'Union européenne “GMT-Master” n° 1455112, déposée le 10 janvier 2000 et régulièrement</w:t>
      </w:r>
      <w:r>
        <w:rPr>
          <w:spacing w:val="40"/>
          <w:sz w:val="24"/>
        </w:rPr>
        <w:t> </w:t>
      </w:r>
      <w:r>
        <w:rPr>
          <w:sz w:val="24"/>
        </w:rPr>
        <w:t>renouvelée,</w:t>
      </w:r>
      <w:r>
        <w:rPr>
          <w:spacing w:val="40"/>
          <w:sz w:val="24"/>
        </w:rPr>
        <w:t> </w:t>
      </w:r>
      <w:r>
        <w:rPr>
          <w:sz w:val="24"/>
        </w:rPr>
        <w:t>en</w:t>
      </w:r>
      <w:r>
        <w:rPr>
          <w:spacing w:val="40"/>
          <w:sz w:val="24"/>
        </w:rPr>
        <w:t> </w:t>
      </w:r>
      <w:r>
        <w:rPr>
          <w:sz w:val="24"/>
        </w:rPr>
        <w:t>dernier</w:t>
      </w:r>
      <w:r>
        <w:rPr>
          <w:spacing w:val="40"/>
          <w:sz w:val="24"/>
        </w:rPr>
        <w:t> </w:t>
      </w:r>
      <w:r>
        <w:rPr>
          <w:sz w:val="24"/>
        </w:rPr>
        <w:t>lieu</w:t>
      </w:r>
      <w:r>
        <w:rPr>
          <w:spacing w:val="40"/>
          <w:sz w:val="24"/>
        </w:rPr>
        <w:t> </w:t>
      </w:r>
      <w:r>
        <w:rPr>
          <w:sz w:val="24"/>
        </w:rPr>
        <w:t>le</w:t>
      </w:r>
      <w:r>
        <w:rPr>
          <w:spacing w:val="40"/>
          <w:sz w:val="24"/>
        </w:rPr>
        <w:t> </w:t>
      </w:r>
      <w:r>
        <w:rPr>
          <w:sz w:val="24"/>
        </w:rPr>
        <w:t>10</w:t>
      </w:r>
      <w:r>
        <w:rPr>
          <w:spacing w:val="40"/>
          <w:sz w:val="24"/>
        </w:rPr>
        <w:t> </w:t>
      </w:r>
      <w:r>
        <w:rPr>
          <w:sz w:val="24"/>
        </w:rPr>
        <w:t>janvier</w:t>
      </w:r>
      <w:r>
        <w:rPr>
          <w:spacing w:val="40"/>
          <w:sz w:val="24"/>
        </w:rPr>
        <w:t> </w:t>
      </w:r>
      <w:r>
        <w:rPr>
          <w:sz w:val="24"/>
        </w:rPr>
        <w:t>2020,</w:t>
      </w:r>
      <w:r>
        <w:rPr>
          <w:spacing w:val="40"/>
          <w:sz w:val="24"/>
        </w:rPr>
        <w:t> </w:t>
      </w:r>
      <w:r>
        <w:rPr>
          <w:sz w:val="24"/>
        </w:rPr>
        <w:t>pour</w:t>
      </w:r>
      <w:r>
        <w:rPr>
          <w:spacing w:val="40"/>
          <w:sz w:val="24"/>
        </w:rPr>
        <w:t> </w:t>
      </w:r>
      <w:r>
        <w:rPr>
          <w:sz w:val="24"/>
        </w:rPr>
        <w:t>désigner,</w:t>
      </w:r>
      <w:r>
        <w:rPr>
          <w:spacing w:val="40"/>
          <w:sz w:val="24"/>
        </w:rPr>
        <w:t> </w:t>
      </w:r>
      <w:r>
        <w:rPr>
          <w:sz w:val="24"/>
        </w:rPr>
        <w:t>notamment,</w:t>
      </w:r>
      <w:r>
        <w:rPr>
          <w:spacing w:val="40"/>
          <w:sz w:val="24"/>
        </w:rPr>
        <w:t> </w:t>
      </w:r>
      <w:r>
        <w:rPr>
          <w:sz w:val="24"/>
        </w:rPr>
        <w:t>des montres en classe 14 ainsi que des services de réparation et entretien de montres en classe 37</w:t>
      </w:r>
    </w:p>
    <w:p>
      <w:pPr>
        <w:pStyle w:val="ListParagraph"/>
        <w:numPr>
          <w:ilvl w:val="1"/>
          <w:numId w:val="2"/>
        </w:numPr>
        <w:tabs>
          <w:tab w:pos="231" w:val="left" w:leader="none"/>
        </w:tabs>
        <w:spacing w:line="316" w:lineRule="auto" w:before="111" w:after="0"/>
        <w:ind w:left="0" w:right="357" w:firstLine="0"/>
        <w:jc w:val="both"/>
        <w:rPr>
          <w:sz w:val="24"/>
        </w:rPr>
      </w:pPr>
      <w:r>
        <w:rPr>
          <w:sz w:val="24"/>
        </w:rPr>
        <w:t>verbale de l'Union européenne “Yatch-Master” n° 1455732, déposée le 10 janvier 2000 et régulièrement</w:t>
      </w:r>
      <w:r>
        <w:rPr>
          <w:spacing w:val="40"/>
          <w:sz w:val="24"/>
        </w:rPr>
        <w:t> </w:t>
      </w:r>
      <w:r>
        <w:rPr>
          <w:sz w:val="24"/>
        </w:rPr>
        <w:t>renouvelée,</w:t>
      </w:r>
      <w:r>
        <w:rPr>
          <w:spacing w:val="40"/>
          <w:sz w:val="24"/>
        </w:rPr>
        <w:t> </w:t>
      </w:r>
      <w:r>
        <w:rPr>
          <w:sz w:val="24"/>
        </w:rPr>
        <w:t>en</w:t>
      </w:r>
      <w:r>
        <w:rPr>
          <w:spacing w:val="40"/>
          <w:sz w:val="24"/>
        </w:rPr>
        <w:t> </w:t>
      </w:r>
      <w:r>
        <w:rPr>
          <w:sz w:val="24"/>
        </w:rPr>
        <w:t>dernier</w:t>
      </w:r>
      <w:r>
        <w:rPr>
          <w:spacing w:val="40"/>
          <w:sz w:val="24"/>
        </w:rPr>
        <w:t> </w:t>
      </w:r>
      <w:r>
        <w:rPr>
          <w:sz w:val="24"/>
        </w:rPr>
        <w:t>lieu</w:t>
      </w:r>
      <w:r>
        <w:rPr>
          <w:spacing w:val="40"/>
          <w:sz w:val="24"/>
        </w:rPr>
        <w:t> </w:t>
      </w:r>
      <w:r>
        <w:rPr>
          <w:sz w:val="24"/>
        </w:rPr>
        <w:t>le</w:t>
      </w:r>
      <w:r>
        <w:rPr>
          <w:spacing w:val="40"/>
          <w:sz w:val="24"/>
        </w:rPr>
        <w:t> </w:t>
      </w:r>
      <w:r>
        <w:rPr>
          <w:sz w:val="24"/>
        </w:rPr>
        <w:t>10</w:t>
      </w:r>
      <w:r>
        <w:rPr>
          <w:spacing w:val="40"/>
          <w:sz w:val="24"/>
        </w:rPr>
        <w:t> </w:t>
      </w:r>
      <w:r>
        <w:rPr>
          <w:sz w:val="24"/>
        </w:rPr>
        <w:t>janvier</w:t>
      </w:r>
      <w:r>
        <w:rPr>
          <w:spacing w:val="40"/>
          <w:sz w:val="24"/>
        </w:rPr>
        <w:t> </w:t>
      </w:r>
      <w:r>
        <w:rPr>
          <w:sz w:val="24"/>
        </w:rPr>
        <w:t>2020,</w:t>
      </w:r>
      <w:r>
        <w:rPr>
          <w:spacing w:val="40"/>
          <w:sz w:val="24"/>
        </w:rPr>
        <w:t> </w:t>
      </w:r>
      <w:r>
        <w:rPr>
          <w:sz w:val="24"/>
        </w:rPr>
        <w:t>pour</w:t>
      </w:r>
      <w:r>
        <w:rPr>
          <w:spacing w:val="40"/>
          <w:sz w:val="24"/>
        </w:rPr>
        <w:t> </w:t>
      </w:r>
      <w:r>
        <w:rPr>
          <w:sz w:val="24"/>
        </w:rPr>
        <w:t>désigner,</w:t>
      </w:r>
      <w:r>
        <w:rPr>
          <w:spacing w:val="40"/>
          <w:sz w:val="24"/>
        </w:rPr>
        <w:t> </w:t>
      </w:r>
      <w:r>
        <w:rPr>
          <w:sz w:val="24"/>
        </w:rPr>
        <w:t>notamment,</w:t>
      </w:r>
      <w:r>
        <w:rPr>
          <w:spacing w:val="40"/>
          <w:sz w:val="24"/>
        </w:rPr>
        <w:t> </w:t>
      </w:r>
      <w:r>
        <w:rPr>
          <w:sz w:val="24"/>
        </w:rPr>
        <w:t>des montres en classe 14 ainsi que des services de réparation et entretien de montres en classe 37</w:t>
      </w:r>
    </w:p>
    <w:p>
      <w:pPr>
        <w:pStyle w:val="ListParagraph"/>
        <w:numPr>
          <w:ilvl w:val="1"/>
          <w:numId w:val="2"/>
        </w:numPr>
        <w:tabs>
          <w:tab w:pos="176" w:val="left" w:leader="none"/>
        </w:tabs>
        <w:spacing w:line="316" w:lineRule="auto" w:before="111" w:after="0"/>
        <w:ind w:left="0" w:right="357" w:firstLine="0"/>
        <w:jc w:val="both"/>
        <w:rPr>
          <w:sz w:val="24"/>
        </w:rPr>
      </w:pPr>
      <w:r>
        <w:rPr>
          <w:sz w:val="24"/>
        </w:rPr>
        <w:t>verbale internationale “Milgauss” n° 337156, désignant l’Union européenne, déposée le 12 </w:t>
      </w:r>
      <w:r>
        <w:rPr>
          <w:sz w:val="24"/>
        </w:rPr>
        <w:t>juillet 1967</w:t>
      </w:r>
      <w:r>
        <w:rPr>
          <w:spacing w:val="40"/>
          <w:sz w:val="24"/>
        </w:rPr>
        <w:t> </w:t>
      </w:r>
      <w:r>
        <w:rPr>
          <w:sz w:val="24"/>
        </w:rPr>
        <w:t>et</w:t>
      </w:r>
      <w:r>
        <w:rPr>
          <w:spacing w:val="40"/>
          <w:sz w:val="24"/>
        </w:rPr>
        <w:t> </w:t>
      </w:r>
      <w:r>
        <w:rPr>
          <w:sz w:val="24"/>
        </w:rPr>
        <w:t>régulièrement</w:t>
      </w:r>
      <w:r>
        <w:rPr>
          <w:spacing w:val="40"/>
          <w:sz w:val="24"/>
        </w:rPr>
        <w:t> </w:t>
      </w:r>
      <w:r>
        <w:rPr>
          <w:sz w:val="24"/>
        </w:rPr>
        <w:t>renouvelée,</w:t>
      </w:r>
      <w:r>
        <w:rPr>
          <w:spacing w:val="40"/>
          <w:sz w:val="24"/>
        </w:rPr>
        <w:t> </w:t>
      </w:r>
      <w:r>
        <w:rPr>
          <w:sz w:val="24"/>
        </w:rPr>
        <w:t>en</w:t>
      </w:r>
      <w:r>
        <w:rPr>
          <w:spacing w:val="40"/>
          <w:sz w:val="24"/>
        </w:rPr>
        <w:t> </w:t>
      </w:r>
      <w:r>
        <w:rPr>
          <w:sz w:val="24"/>
        </w:rPr>
        <w:t>dernier</w:t>
      </w:r>
      <w:r>
        <w:rPr>
          <w:spacing w:val="40"/>
          <w:sz w:val="24"/>
        </w:rPr>
        <w:t> </w:t>
      </w:r>
      <w:r>
        <w:rPr>
          <w:sz w:val="24"/>
        </w:rPr>
        <w:t>lieu</w:t>
      </w:r>
      <w:r>
        <w:rPr>
          <w:spacing w:val="40"/>
          <w:sz w:val="24"/>
        </w:rPr>
        <w:t> </w:t>
      </w:r>
      <w:r>
        <w:rPr>
          <w:sz w:val="24"/>
        </w:rPr>
        <w:t>le</w:t>
      </w:r>
      <w:r>
        <w:rPr>
          <w:spacing w:val="40"/>
          <w:sz w:val="24"/>
        </w:rPr>
        <w:t> </w:t>
      </w:r>
      <w:r>
        <w:rPr>
          <w:sz w:val="24"/>
        </w:rPr>
        <w:t>12</w:t>
      </w:r>
      <w:r>
        <w:rPr>
          <w:spacing w:val="40"/>
          <w:sz w:val="24"/>
        </w:rPr>
        <w:t> </w:t>
      </w:r>
      <w:r>
        <w:rPr>
          <w:sz w:val="24"/>
        </w:rPr>
        <w:t>juillet</w:t>
      </w:r>
      <w:r>
        <w:rPr>
          <w:spacing w:val="40"/>
          <w:sz w:val="24"/>
        </w:rPr>
        <w:t> </w:t>
      </w:r>
      <w:r>
        <w:rPr>
          <w:sz w:val="24"/>
        </w:rPr>
        <w:t>2017,</w:t>
      </w:r>
      <w:r>
        <w:rPr>
          <w:spacing w:val="40"/>
          <w:sz w:val="24"/>
        </w:rPr>
        <w:t> </w:t>
      </w:r>
      <w:r>
        <w:rPr>
          <w:sz w:val="24"/>
        </w:rPr>
        <w:t>désignant</w:t>
      </w:r>
      <w:r>
        <w:rPr>
          <w:spacing w:val="40"/>
          <w:sz w:val="24"/>
        </w:rPr>
        <w:t> </w:t>
      </w:r>
      <w:r>
        <w:rPr>
          <w:sz w:val="24"/>
        </w:rPr>
        <w:t>des</w:t>
      </w:r>
      <w:r>
        <w:rPr>
          <w:spacing w:val="40"/>
          <w:sz w:val="24"/>
        </w:rPr>
        <w:t> </w:t>
      </w:r>
      <w:r>
        <w:rPr>
          <w:sz w:val="24"/>
        </w:rPr>
        <w:t>pièces d'horlogerie en tous genres et leurs parties en classe 14.</w:t>
      </w:r>
    </w:p>
    <w:p>
      <w:pPr>
        <w:pStyle w:val="BodyText"/>
        <w:spacing w:line="316" w:lineRule="auto"/>
      </w:pPr>
      <w:r>
        <w:rPr/>
        <w:t>La société Rolex France est titulaire de la marque verbale française “Rolex” n° 1355807 déposée le 23 mai 1986 et régulièrement renouvelée, en dernier lieu le 2 décembre 2015, pour désigner les produits de l'horlogerie et de la chronométrie en classe 14.</w:t>
      </w:r>
    </w:p>
    <w:p>
      <w:pPr>
        <w:pStyle w:val="BodyText"/>
        <w:spacing w:line="316" w:lineRule="auto" w:before="111"/>
      </w:pPr>
      <w:r>
        <w:rPr/>
        <w:t>Monsieur [H] [I] se présente comme un artiste plasticien dont les influences sont issues du </w:t>
      </w:r>
      <w:r>
        <w:rPr/>
        <w:t>courant Pop Art. Ses créations sont proposées par plusieurs galeries dans différents pays du monde, sur le site internet de M. [I] </w:t>
      </w:r>
      <w:hyperlink r:id="rId7">
        <w:r>
          <w:rPr/>
          <w:t>&lt;www.[07].</w:t>
        </w:r>
      </w:hyperlink>
      <w:r>
        <w:rPr/>
        <w:t>com&gt; et sur ses comptes sociaux sur Facebook, Instagram et </w:t>
      </w:r>
      <w:r>
        <w:rPr>
          <w:spacing w:val="-2"/>
        </w:rPr>
        <w:t>YouTube.</w:t>
      </w:r>
    </w:p>
    <w:p>
      <w:pPr>
        <w:pStyle w:val="BodyText"/>
        <w:spacing w:line="316" w:lineRule="auto" w:before="110"/>
      </w:pPr>
      <w:r>
        <w:rPr/>
        <w:t>En 2018, M. [I] a créé une collection d'œuvres en trois dimensions intitulée “3D Watches” représentant des villes intégrées dans des cadrans de montres.</w:t>
      </w:r>
    </w:p>
    <w:p>
      <w:pPr>
        <w:pStyle w:val="BodyText"/>
        <w:spacing w:line="316" w:lineRule="auto"/>
      </w:pPr>
      <w:r>
        <w:rPr/>
        <w:t>Les sociétés Rolex exposent avoir constaté l'exploitation sans autorisation de leurs marques par </w:t>
      </w:r>
      <w:r>
        <w:rPr/>
        <w:t>M. [I],</w:t>
      </w:r>
      <w:r>
        <w:rPr>
          <w:spacing w:val="66"/>
        </w:rPr>
        <w:t> </w:t>
      </w:r>
      <w:r>
        <w:rPr/>
        <w:t>sur</w:t>
      </w:r>
      <w:r>
        <w:rPr>
          <w:spacing w:val="67"/>
        </w:rPr>
        <w:t> </w:t>
      </w:r>
      <w:r>
        <w:rPr/>
        <w:t>son</w:t>
      </w:r>
      <w:r>
        <w:rPr>
          <w:spacing w:val="66"/>
        </w:rPr>
        <w:t> </w:t>
      </w:r>
      <w:r>
        <w:rPr/>
        <w:t>site</w:t>
      </w:r>
      <w:r>
        <w:rPr>
          <w:spacing w:val="67"/>
        </w:rPr>
        <w:t> </w:t>
      </w:r>
      <w:r>
        <w:rPr/>
        <w:t>internet</w:t>
      </w:r>
      <w:r>
        <w:rPr>
          <w:spacing w:val="65"/>
        </w:rPr>
        <w:t> </w:t>
      </w:r>
      <w:r>
        <w:rPr/>
        <w:t>et</w:t>
      </w:r>
      <w:r>
        <w:rPr>
          <w:spacing w:val="67"/>
        </w:rPr>
        <w:t> </w:t>
      </w:r>
      <w:r>
        <w:rPr/>
        <w:t>sur</w:t>
      </w:r>
      <w:r>
        <w:rPr>
          <w:spacing w:val="67"/>
        </w:rPr>
        <w:t> </w:t>
      </w:r>
      <w:r>
        <w:rPr/>
        <w:t>les</w:t>
      </w:r>
      <w:r>
        <w:rPr>
          <w:spacing w:val="66"/>
        </w:rPr>
        <w:t> </w:t>
      </w:r>
      <w:r>
        <w:rPr/>
        <w:t>réseaux</w:t>
      </w:r>
      <w:r>
        <w:rPr>
          <w:spacing w:val="67"/>
        </w:rPr>
        <w:t> </w:t>
      </w:r>
      <w:r>
        <w:rPr/>
        <w:t>sociaux,</w:t>
      </w:r>
      <w:r>
        <w:rPr>
          <w:spacing w:val="67"/>
        </w:rPr>
        <w:t> </w:t>
      </w:r>
      <w:r>
        <w:rPr/>
        <w:t>afin</w:t>
      </w:r>
      <w:r>
        <w:rPr>
          <w:spacing w:val="66"/>
        </w:rPr>
        <w:t> </w:t>
      </w:r>
      <w:r>
        <w:rPr/>
        <w:t>de</w:t>
      </w:r>
      <w:r>
        <w:rPr>
          <w:spacing w:val="67"/>
        </w:rPr>
        <w:t> </w:t>
      </w:r>
      <w:r>
        <w:rPr/>
        <w:t>promouvoir</w:t>
      </w:r>
      <w:r>
        <w:rPr>
          <w:spacing w:val="66"/>
        </w:rPr>
        <w:t> </w:t>
      </w:r>
      <w:r>
        <w:rPr/>
        <w:t>et</w:t>
      </w:r>
      <w:r>
        <w:rPr>
          <w:spacing w:val="67"/>
        </w:rPr>
        <w:t> </w:t>
      </w:r>
      <w:r>
        <w:rPr/>
        <w:t>commercialiser</w:t>
      </w:r>
      <w:r>
        <w:rPr>
          <w:spacing w:val="67"/>
        </w:rPr>
        <w:t> </w:t>
      </w:r>
      <w:r>
        <w:rPr>
          <w:spacing w:val="-5"/>
        </w:rPr>
        <w:t>ses</w:t>
      </w:r>
    </w:p>
    <w:p>
      <w:pPr>
        <w:pStyle w:val="BodyText"/>
        <w:spacing w:after="0" w:line="316" w:lineRule="auto"/>
        <w:sectPr>
          <w:pgSz w:w="12240" w:h="15840"/>
          <w:pgMar w:header="2" w:footer="18" w:top="640" w:bottom="200" w:left="720" w:right="360"/>
        </w:sectPr>
      </w:pPr>
    </w:p>
    <w:p>
      <w:pPr>
        <w:pStyle w:val="BodyText"/>
        <w:spacing w:before="104"/>
        <w:ind w:right="0"/>
      </w:pPr>
      <w:r>
        <w:rPr/>
        <w:t>tableaux</w:t>
      </w:r>
      <w:r>
        <w:rPr>
          <w:spacing w:val="4"/>
        </w:rPr>
        <w:t> </w:t>
      </w:r>
      <w:r>
        <w:rPr/>
        <w:t>de</w:t>
      </w:r>
      <w:r>
        <w:rPr>
          <w:spacing w:val="5"/>
        </w:rPr>
        <w:t> </w:t>
      </w:r>
      <w:r>
        <w:rPr/>
        <w:t>la</w:t>
      </w:r>
      <w:r>
        <w:rPr>
          <w:spacing w:val="6"/>
        </w:rPr>
        <w:t> </w:t>
      </w:r>
      <w:r>
        <w:rPr/>
        <w:t>collection</w:t>
      </w:r>
      <w:r>
        <w:rPr>
          <w:spacing w:val="4"/>
        </w:rPr>
        <w:t> </w:t>
      </w:r>
      <w:r>
        <w:rPr/>
        <w:t>“3D</w:t>
      </w:r>
      <w:r>
        <w:rPr>
          <w:spacing w:val="6"/>
        </w:rPr>
        <w:t> </w:t>
      </w:r>
      <w:r>
        <w:rPr>
          <w:spacing w:val="-2"/>
        </w:rPr>
        <w:t>Watches”.</w:t>
      </w:r>
    </w:p>
    <w:p>
      <w:pPr>
        <w:pStyle w:val="BodyText"/>
        <w:spacing w:line="316" w:lineRule="auto" w:before="201"/>
      </w:pPr>
      <w:r>
        <w:rPr/>
        <w:t>À la suite d'un procès-verbal de constat établi le 22 avril 2022, les sociétés Rolex ont, le 26 avril</w:t>
      </w:r>
      <w:r>
        <w:rPr>
          <w:spacing w:val="40"/>
        </w:rPr>
        <w:t> </w:t>
      </w:r>
      <w:r>
        <w:rPr/>
        <w:t>2022, mis en demeure M. [I] de cesser l'usage de leurs marques et de cesser de se placer dans leur sillage. Par un courriel du 16 mai 2022, M. [I] s'est opposé aux demandes des sociétés Rolex, </w:t>
      </w:r>
      <w:r>
        <w:rPr/>
        <w:t>et plusieurs courriers ont ensuite été échangés entre les conseils des parties.</w:t>
      </w:r>
    </w:p>
    <w:p>
      <w:pPr>
        <w:pStyle w:val="BodyText"/>
        <w:spacing w:line="316" w:lineRule="auto" w:before="111"/>
      </w:pPr>
      <w:r>
        <w:rPr/>
        <w:t>Par acte de commissaire de justice du 20 mars 2023, les sociétés Rolex ont fait assigner M. [I] </w:t>
      </w:r>
      <w:r>
        <w:rPr/>
        <w:t>à l'audience d'orientation du 15 juin 2023 de ce tribunal, en contrefaçon de marques et parasitisme.</w:t>
      </w:r>
    </w:p>
    <w:p>
      <w:pPr>
        <w:pStyle w:val="BodyText"/>
        <w:spacing w:line="316" w:lineRule="auto"/>
      </w:pPr>
      <w:r>
        <w:rPr/>
        <w:t>L'instruction a été close par une ordonnance du 10 octobre 2024 du juge de la mise en état et</w:t>
      </w:r>
      <w:r>
        <w:rPr>
          <w:spacing w:val="80"/>
        </w:rPr>
        <w:t> </w:t>
      </w:r>
      <w:r>
        <w:rPr/>
        <w:t>l'affaire fixée à l'audience du 30 janvier 2025.</w:t>
      </w:r>
    </w:p>
    <w:p>
      <w:pPr>
        <w:pStyle w:val="BodyText"/>
        <w:spacing w:before="111"/>
        <w:ind w:right="0"/>
      </w:pPr>
      <w:r>
        <w:rPr/>
        <w:t>PRÉTENTIONS</w:t>
      </w:r>
      <w:r>
        <w:rPr>
          <w:spacing w:val="8"/>
        </w:rPr>
        <w:t> </w:t>
      </w:r>
      <w:r>
        <w:rPr/>
        <w:t>ET</w:t>
      </w:r>
      <w:r>
        <w:rPr>
          <w:spacing w:val="9"/>
        </w:rPr>
        <w:t> </w:t>
      </w:r>
      <w:r>
        <w:rPr/>
        <w:t>MOYENS</w:t>
      </w:r>
      <w:r>
        <w:rPr>
          <w:spacing w:val="9"/>
        </w:rPr>
        <w:t> </w:t>
      </w:r>
      <w:r>
        <w:rPr/>
        <w:t>DES</w:t>
      </w:r>
      <w:r>
        <w:rPr>
          <w:spacing w:val="9"/>
        </w:rPr>
        <w:t> </w:t>
      </w:r>
      <w:r>
        <w:rPr>
          <w:spacing w:val="-2"/>
        </w:rPr>
        <w:t>PARTIES</w:t>
      </w:r>
    </w:p>
    <w:p>
      <w:pPr>
        <w:pStyle w:val="BodyText"/>
        <w:spacing w:line="316" w:lineRule="auto" w:before="202"/>
      </w:pPr>
      <w:r>
        <w:rPr/>
        <w:t>Selon ses dernières conclusions notifiées le 30 septembre 2024, les sociétés Rolex SA et </w:t>
      </w:r>
      <w:r>
        <w:rPr/>
        <w:t>Rolex France demandent au tribunal de :- débouter M. [I] de l'ensemble de ses demandes, fins et </w:t>
      </w:r>
      <w:r>
        <w:rPr>
          <w:spacing w:val="-2"/>
        </w:rPr>
        <w:t>conclusions</w:t>
      </w:r>
    </w:p>
    <w:p>
      <w:pPr>
        <w:pStyle w:val="ListParagraph"/>
        <w:numPr>
          <w:ilvl w:val="1"/>
          <w:numId w:val="2"/>
        </w:numPr>
        <w:tabs>
          <w:tab w:pos="152" w:val="left" w:leader="none"/>
        </w:tabs>
        <w:spacing w:line="316" w:lineRule="auto" w:before="111" w:after="0"/>
        <w:ind w:left="0" w:right="357" w:firstLine="0"/>
        <w:jc w:val="both"/>
        <w:rPr>
          <w:sz w:val="24"/>
        </w:rPr>
      </w:pPr>
      <w:r>
        <w:rPr>
          <w:sz w:val="24"/>
        </w:rPr>
        <w:t>condamner M. [I] à verser à la société suisse Rolex SA 30 000 euros au titre du préjudice </w:t>
      </w:r>
      <w:r>
        <w:rPr>
          <w:sz w:val="24"/>
        </w:rPr>
        <w:t>matériel, 10 000 euros au titre du préjudice moral et 25 000 euros au titre du préjudice de dilution causés par</w:t>
      </w:r>
      <w:r>
        <w:rPr>
          <w:spacing w:val="40"/>
          <w:sz w:val="24"/>
        </w:rPr>
        <w:t> </w:t>
      </w:r>
      <w:r>
        <w:rPr>
          <w:sz w:val="24"/>
        </w:rPr>
        <w:t>la</w:t>
      </w:r>
      <w:r>
        <w:rPr>
          <w:spacing w:val="80"/>
          <w:sz w:val="24"/>
        </w:rPr>
        <w:t> </w:t>
      </w:r>
      <w:r>
        <w:rPr>
          <w:sz w:val="24"/>
        </w:rPr>
        <w:t>contrefaçon</w:t>
      </w:r>
      <w:r>
        <w:rPr>
          <w:spacing w:val="80"/>
          <w:sz w:val="24"/>
        </w:rPr>
        <w:t> </w:t>
      </w:r>
      <w:r>
        <w:rPr>
          <w:sz w:val="24"/>
        </w:rPr>
        <w:t>des</w:t>
      </w:r>
      <w:r>
        <w:rPr>
          <w:spacing w:val="80"/>
          <w:sz w:val="24"/>
        </w:rPr>
        <w:t> </w:t>
      </w:r>
      <w:r>
        <w:rPr>
          <w:sz w:val="24"/>
        </w:rPr>
        <w:t>marques</w:t>
      </w:r>
      <w:r>
        <w:rPr>
          <w:spacing w:val="80"/>
          <w:sz w:val="24"/>
        </w:rPr>
        <w:t> </w:t>
      </w:r>
      <w:r>
        <w:rPr>
          <w:sz w:val="24"/>
        </w:rPr>
        <w:t>renommées</w:t>
      </w:r>
      <w:r>
        <w:rPr>
          <w:spacing w:val="80"/>
          <w:sz w:val="24"/>
        </w:rPr>
        <w:t> </w:t>
      </w:r>
      <w:r>
        <w:rPr>
          <w:sz w:val="24"/>
        </w:rPr>
        <w:t>n°</w:t>
      </w:r>
      <w:r>
        <w:rPr>
          <w:spacing w:val="80"/>
          <w:sz w:val="24"/>
        </w:rPr>
        <w:t> </w:t>
      </w:r>
      <w:r>
        <w:rPr>
          <w:sz w:val="24"/>
        </w:rPr>
        <w:t>976721,</w:t>
      </w:r>
      <w:r>
        <w:rPr>
          <w:spacing w:val="80"/>
          <w:sz w:val="24"/>
        </w:rPr>
        <w:t> </w:t>
      </w:r>
      <w:r>
        <w:rPr>
          <w:sz w:val="24"/>
        </w:rPr>
        <w:t>n°</w:t>
      </w:r>
      <w:r>
        <w:rPr>
          <w:spacing w:val="80"/>
          <w:sz w:val="24"/>
        </w:rPr>
        <w:t> </w:t>
      </w:r>
      <w:r>
        <w:rPr>
          <w:sz w:val="24"/>
        </w:rPr>
        <w:t>476371,</w:t>
      </w:r>
      <w:r>
        <w:rPr>
          <w:spacing w:val="80"/>
          <w:sz w:val="24"/>
        </w:rPr>
        <w:t> </w:t>
      </w:r>
      <w:r>
        <w:rPr>
          <w:sz w:val="24"/>
        </w:rPr>
        <w:t>n°</w:t>
      </w:r>
      <w:r>
        <w:rPr>
          <w:spacing w:val="80"/>
          <w:sz w:val="24"/>
        </w:rPr>
        <w:t> </w:t>
      </w:r>
      <w:r>
        <w:rPr>
          <w:sz w:val="24"/>
        </w:rPr>
        <w:t>1455112,</w:t>
      </w:r>
      <w:r>
        <w:rPr>
          <w:spacing w:val="80"/>
          <w:sz w:val="24"/>
        </w:rPr>
        <w:t> </w:t>
      </w:r>
      <w:r>
        <w:rPr>
          <w:sz w:val="24"/>
        </w:rPr>
        <w:t>n°</w:t>
      </w:r>
      <w:r>
        <w:rPr>
          <w:spacing w:val="80"/>
          <w:sz w:val="24"/>
        </w:rPr>
        <w:t> </w:t>
      </w:r>
      <w:r>
        <w:rPr>
          <w:sz w:val="24"/>
        </w:rPr>
        <w:t>1455732</w:t>
      </w:r>
      <w:r>
        <w:rPr>
          <w:spacing w:val="80"/>
          <w:sz w:val="24"/>
        </w:rPr>
        <w:t> </w:t>
      </w:r>
      <w:r>
        <w:rPr>
          <w:sz w:val="24"/>
        </w:rPr>
        <w:t>et n° 337156</w:t>
      </w:r>
    </w:p>
    <w:p>
      <w:pPr>
        <w:pStyle w:val="ListParagraph"/>
        <w:numPr>
          <w:ilvl w:val="1"/>
          <w:numId w:val="2"/>
        </w:numPr>
        <w:tabs>
          <w:tab w:pos="184" w:val="left" w:leader="none"/>
        </w:tabs>
        <w:spacing w:line="316" w:lineRule="auto" w:before="110" w:after="0"/>
        <w:ind w:left="0" w:right="357" w:firstLine="0"/>
        <w:jc w:val="both"/>
        <w:rPr>
          <w:sz w:val="24"/>
        </w:rPr>
      </w:pPr>
      <w:r>
        <w:rPr>
          <w:sz w:val="24"/>
        </w:rPr>
        <w:t>condamner M. [I] à verser à la société suisse Rolex France 30 000 euros au titre du </w:t>
      </w:r>
      <w:r>
        <w:rPr>
          <w:sz w:val="24"/>
        </w:rPr>
        <w:t>préjudice matériel, 10 000 euros au titre du préjudice moral, et 5 000 euros au titre du préjudice de dilution causés par la contrefaçon de la marque renommée française n° 1355807</w:t>
      </w:r>
    </w:p>
    <w:p>
      <w:pPr>
        <w:pStyle w:val="ListParagraph"/>
        <w:numPr>
          <w:ilvl w:val="1"/>
          <w:numId w:val="2"/>
        </w:numPr>
        <w:tabs>
          <w:tab w:pos="165" w:val="left" w:leader="none"/>
        </w:tabs>
        <w:spacing w:line="316" w:lineRule="auto" w:before="111" w:after="0"/>
        <w:ind w:left="0" w:right="357" w:firstLine="0"/>
        <w:jc w:val="both"/>
        <w:rPr>
          <w:sz w:val="24"/>
        </w:rPr>
      </w:pPr>
      <w:r>
        <w:rPr>
          <w:sz w:val="24"/>
        </w:rPr>
        <w:t>condamner M. [I] à leur verser 25 000 euros chacune au titre du préjudice résultant des actes de parasitisme qu'il a commis</w:t>
      </w:r>
    </w:p>
    <w:p>
      <w:pPr>
        <w:pStyle w:val="ListParagraph"/>
        <w:numPr>
          <w:ilvl w:val="1"/>
          <w:numId w:val="2"/>
        </w:numPr>
        <w:tabs>
          <w:tab w:pos="209" w:val="left" w:leader="none"/>
        </w:tabs>
        <w:spacing w:line="316" w:lineRule="auto" w:before="112" w:after="0"/>
        <w:ind w:left="0" w:right="357" w:firstLine="0"/>
        <w:jc w:val="both"/>
        <w:rPr>
          <w:sz w:val="24"/>
        </w:rPr>
      </w:pPr>
      <w:r>
        <w:rPr>
          <w:sz w:val="24"/>
        </w:rPr>
        <w:t>interdire à M. [I] d'exploiter les marques renommées n° 976721, n° 476371, n° 1455112, n° 1455732 et n° 337156, à quelque titre que ce soit et sur quelque support que ce soit (physique ou</w:t>
      </w:r>
      <w:r>
        <w:rPr>
          <w:spacing w:val="80"/>
          <w:sz w:val="24"/>
        </w:rPr>
        <w:t> </w:t>
      </w:r>
      <w:r>
        <w:rPr>
          <w:sz w:val="24"/>
        </w:rPr>
        <w:t>sur Internet) et ce, sous astreinte de 500 euros par infraction constatée dans les 10 jours du</w:t>
      </w:r>
      <w:r>
        <w:rPr>
          <w:spacing w:val="40"/>
          <w:sz w:val="24"/>
        </w:rPr>
        <w:t> </w:t>
      </w:r>
      <w:r>
        <w:rPr>
          <w:sz w:val="24"/>
        </w:rPr>
        <w:t>prononcé de la décision à intervenir et se réserver la liquidation de l'astreinte</w:t>
      </w:r>
    </w:p>
    <w:p>
      <w:pPr>
        <w:pStyle w:val="ListParagraph"/>
        <w:numPr>
          <w:ilvl w:val="1"/>
          <w:numId w:val="2"/>
        </w:numPr>
        <w:tabs>
          <w:tab w:pos="150" w:val="left" w:leader="none"/>
        </w:tabs>
        <w:spacing w:line="316" w:lineRule="auto" w:before="110" w:after="0"/>
        <w:ind w:left="0" w:right="357" w:firstLine="0"/>
        <w:jc w:val="both"/>
        <w:rPr>
          <w:sz w:val="24"/>
        </w:rPr>
      </w:pPr>
      <w:r>
        <w:rPr>
          <w:sz w:val="24"/>
        </w:rPr>
        <w:t>ordonner le retrait des messages des réseaux sociaux de M. [I] exploitant les marques renommées n° 976721, n° 476371, n° 1455112, n° 1455732 et n° 337156 du clip vidéo litigieux de la plate-forme YouTube, sous astreinte de 500 euros par jour de retard à compter d'un délai d'un mois suivant le prononcé du jugement à intervenir et se réserver la liquidation de l'astreinte</w:t>
      </w:r>
    </w:p>
    <w:p>
      <w:pPr>
        <w:pStyle w:val="ListParagraph"/>
        <w:numPr>
          <w:ilvl w:val="1"/>
          <w:numId w:val="2"/>
        </w:numPr>
        <w:tabs>
          <w:tab w:pos="192" w:val="left" w:leader="none"/>
        </w:tabs>
        <w:spacing w:line="316" w:lineRule="auto" w:before="111" w:after="0"/>
        <w:ind w:left="0" w:right="357" w:firstLine="0"/>
        <w:jc w:val="both"/>
        <w:rPr>
          <w:sz w:val="24"/>
        </w:rPr>
      </w:pPr>
      <w:r>
        <w:rPr>
          <w:sz w:val="24"/>
        </w:rPr>
        <w:t>ordonner la modification des tableaux de M. [I] faisant apparaître la marque “Yatch-Master” n° 1455732, sous astreinte de 500 euros par jour de retard à compter d'un mois suivant le prononcé du jugement à intervenir et se réserver la liquidation de l'astreinte</w:t>
      </w:r>
    </w:p>
    <w:p>
      <w:pPr>
        <w:pStyle w:val="ListParagraph"/>
        <w:numPr>
          <w:ilvl w:val="1"/>
          <w:numId w:val="2"/>
        </w:numPr>
        <w:tabs>
          <w:tab w:pos="173" w:val="left" w:leader="none"/>
        </w:tabs>
        <w:spacing w:line="316" w:lineRule="auto" w:before="111" w:after="0"/>
        <w:ind w:left="0" w:right="357" w:firstLine="0"/>
        <w:jc w:val="both"/>
        <w:rPr>
          <w:sz w:val="24"/>
        </w:rPr>
      </w:pPr>
      <w:r>
        <w:rPr>
          <w:sz w:val="24"/>
        </w:rPr>
        <w:t>débouter M. [I] de ses demandes au titre de la procédure abusive et de l'article 700 du code de procédure civile</w:t>
      </w:r>
    </w:p>
    <w:p>
      <w:pPr>
        <w:pStyle w:val="ListParagraph"/>
        <w:spacing w:after="0" w:line="316" w:lineRule="auto"/>
        <w:jc w:val="both"/>
        <w:rPr>
          <w:sz w:val="24"/>
        </w:rPr>
        <w:sectPr>
          <w:pgSz w:w="12240" w:h="15840"/>
          <w:pgMar w:header="2" w:footer="18" w:top="640" w:bottom="200" w:left="720" w:right="360"/>
        </w:sectPr>
      </w:pPr>
    </w:p>
    <w:p>
      <w:pPr>
        <w:pStyle w:val="ListParagraph"/>
        <w:numPr>
          <w:ilvl w:val="1"/>
          <w:numId w:val="2"/>
        </w:numPr>
        <w:tabs>
          <w:tab w:pos="157" w:val="left" w:leader="none"/>
        </w:tabs>
        <w:spacing w:line="316" w:lineRule="auto" w:before="104" w:after="0"/>
        <w:ind w:left="0" w:right="357" w:firstLine="0"/>
        <w:jc w:val="left"/>
        <w:rPr>
          <w:sz w:val="24"/>
        </w:rPr>
      </w:pPr>
      <w:r>
        <w:rPr>
          <w:sz w:val="24"/>
        </w:rPr>
        <w:t>condamner M. [I] à leur payer 10 000 euros chacune, sur le fondement de l'article 700 du code de</w:t>
      </w:r>
      <w:r>
        <w:rPr>
          <w:spacing w:val="80"/>
          <w:sz w:val="24"/>
        </w:rPr>
        <w:t> </w:t>
      </w:r>
      <w:r>
        <w:rPr>
          <w:sz w:val="24"/>
        </w:rPr>
        <w:t>procédure civile</w:t>
      </w:r>
    </w:p>
    <w:p>
      <w:pPr>
        <w:pStyle w:val="ListParagraph"/>
        <w:numPr>
          <w:ilvl w:val="1"/>
          <w:numId w:val="2"/>
        </w:numPr>
        <w:tabs>
          <w:tab w:pos="176" w:val="left" w:leader="none"/>
        </w:tabs>
        <w:spacing w:line="316" w:lineRule="auto" w:before="112" w:after="0"/>
        <w:ind w:left="0" w:right="358" w:firstLine="0"/>
        <w:jc w:val="left"/>
        <w:rPr>
          <w:sz w:val="24"/>
        </w:rPr>
      </w:pPr>
      <w:r>
        <w:rPr>
          <w:sz w:val="24"/>
        </w:rPr>
        <w:t>condamner</w:t>
      </w:r>
      <w:r>
        <w:rPr>
          <w:spacing w:val="32"/>
          <w:sz w:val="24"/>
        </w:rPr>
        <w:t> </w:t>
      </w:r>
      <w:r>
        <w:rPr>
          <w:sz w:val="24"/>
        </w:rPr>
        <w:t>M.</w:t>
      </w:r>
      <w:r>
        <w:rPr>
          <w:spacing w:val="32"/>
          <w:sz w:val="24"/>
        </w:rPr>
        <w:t> </w:t>
      </w:r>
      <w:r>
        <w:rPr>
          <w:sz w:val="24"/>
        </w:rPr>
        <w:t>[I]</w:t>
      </w:r>
      <w:r>
        <w:rPr>
          <w:spacing w:val="32"/>
          <w:sz w:val="24"/>
        </w:rPr>
        <w:t> </w:t>
      </w:r>
      <w:r>
        <w:rPr>
          <w:sz w:val="24"/>
        </w:rPr>
        <w:t>aux</w:t>
      </w:r>
      <w:r>
        <w:rPr>
          <w:spacing w:val="32"/>
          <w:sz w:val="24"/>
        </w:rPr>
        <w:t> </w:t>
      </w:r>
      <w:r>
        <w:rPr>
          <w:sz w:val="24"/>
        </w:rPr>
        <w:t>entiers</w:t>
      </w:r>
      <w:r>
        <w:rPr>
          <w:spacing w:val="32"/>
          <w:sz w:val="24"/>
        </w:rPr>
        <w:t> </w:t>
      </w:r>
      <w:r>
        <w:rPr>
          <w:sz w:val="24"/>
        </w:rPr>
        <w:t>dépens</w:t>
      </w:r>
      <w:r>
        <w:rPr>
          <w:spacing w:val="32"/>
          <w:sz w:val="24"/>
        </w:rPr>
        <w:t> </w:t>
      </w:r>
      <w:r>
        <w:rPr>
          <w:sz w:val="24"/>
        </w:rPr>
        <w:t>(dont</w:t>
      </w:r>
      <w:r>
        <w:rPr>
          <w:spacing w:val="32"/>
          <w:sz w:val="24"/>
        </w:rPr>
        <w:t> </w:t>
      </w:r>
      <w:r>
        <w:rPr>
          <w:sz w:val="24"/>
        </w:rPr>
        <w:t>les</w:t>
      </w:r>
      <w:r>
        <w:rPr>
          <w:spacing w:val="32"/>
          <w:sz w:val="24"/>
        </w:rPr>
        <w:t> </w:t>
      </w:r>
      <w:r>
        <w:rPr>
          <w:sz w:val="24"/>
        </w:rPr>
        <w:t>frais</w:t>
      </w:r>
      <w:r>
        <w:rPr>
          <w:spacing w:val="32"/>
          <w:sz w:val="24"/>
        </w:rPr>
        <w:t> </w:t>
      </w:r>
      <w:r>
        <w:rPr>
          <w:sz w:val="24"/>
        </w:rPr>
        <w:t>de</w:t>
      </w:r>
      <w:r>
        <w:rPr>
          <w:spacing w:val="32"/>
          <w:sz w:val="24"/>
        </w:rPr>
        <w:t> </w:t>
      </w:r>
      <w:r>
        <w:rPr>
          <w:sz w:val="24"/>
        </w:rPr>
        <w:t>constats),</w:t>
      </w:r>
      <w:r>
        <w:rPr>
          <w:spacing w:val="32"/>
          <w:sz w:val="24"/>
        </w:rPr>
        <w:t> </w:t>
      </w:r>
      <w:r>
        <w:rPr>
          <w:sz w:val="24"/>
        </w:rPr>
        <w:t>dont</w:t>
      </w:r>
      <w:r>
        <w:rPr>
          <w:spacing w:val="32"/>
          <w:sz w:val="24"/>
        </w:rPr>
        <w:t> </w:t>
      </w:r>
      <w:r>
        <w:rPr>
          <w:sz w:val="24"/>
        </w:rPr>
        <w:t>distraction</w:t>
      </w:r>
      <w:r>
        <w:rPr>
          <w:spacing w:val="32"/>
          <w:sz w:val="24"/>
        </w:rPr>
        <w:t> </w:t>
      </w:r>
      <w:r>
        <w:rPr>
          <w:sz w:val="24"/>
        </w:rPr>
        <w:t>au</w:t>
      </w:r>
      <w:r>
        <w:rPr>
          <w:spacing w:val="32"/>
          <w:sz w:val="24"/>
        </w:rPr>
        <w:t> </w:t>
      </w:r>
      <w:r>
        <w:rPr>
          <w:sz w:val="24"/>
        </w:rPr>
        <w:t>profit</w:t>
      </w:r>
      <w:r>
        <w:rPr>
          <w:spacing w:val="32"/>
          <w:sz w:val="24"/>
        </w:rPr>
        <w:t> </w:t>
      </w:r>
      <w:r>
        <w:rPr>
          <w:sz w:val="24"/>
        </w:rPr>
        <w:t>de</w:t>
      </w:r>
      <w:r>
        <w:rPr>
          <w:spacing w:val="32"/>
          <w:sz w:val="24"/>
        </w:rPr>
        <w:t> </w:t>
      </w:r>
      <w:r>
        <w:rPr>
          <w:sz w:val="24"/>
        </w:rPr>
        <w:t>la SCP Nfalaw en application des dispositions de l'article 699 du code de procédure civile.</w:t>
      </w:r>
    </w:p>
    <w:p>
      <w:pPr>
        <w:pStyle w:val="BodyText"/>
        <w:spacing w:line="316" w:lineRule="auto"/>
        <w:ind w:right="393"/>
        <w:jc w:val="left"/>
      </w:pPr>
      <w:r>
        <w:rPr/>
        <w:t>Selon leurs dernières conclusions notifiées par voie électronique le 6 octobre 2024, M. [I] </w:t>
      </w:r>
      <w:r>
        <w:rPr/>
        <w:t>demande</w:t>
      </w:r>
      <w:r>
        <w:rPr>
          <w:spacing w:val="80"/>
        </w:rPr>
        <w:t> </w:t>
      </w:r>
      <w:r>
        <w:rPr/>
        <w:t>au tribunal de :- à titre principal, débouter les sociétés Rolex France et Rolex SA de leurs demandes</w:t>
      </w:r>
    </w:p>
    <w:p>
      <w:pPr>
        <w:pStyle w:val="ListParagraph"/>
        <w:numPr>
          <w:ilvl w:val="1"/>
          <w:numId w:val="2"/>
        </w:numPr>
        <w:tabs>
          <w:tab w:pos="147" w:val="left" w:leader="none"/>
        </w:tabs>
        <w:spacing w:line="240" w:lineRule="auto" w:before="112" w:after="0"/>
        <w:ind w:left="147" w:right="0" w:hanging="147"/>
        <w:jc w:val="left"/>
        <w:rPr>
          <w:sz w:val="24"/>
        </w:rPr>
      </w:pPr>
      <w:r>
        <w:rPr>
          <w:spacing w:val="-2"/>
          <w:sz w:val="24"/>
        </w:rPr>
        <w:t>subsidiairement,</w:t>
      </w:r>
    </w:p>
    <w:p>
      <w:pPr>
        <w:pStyle w:val="ListParagraph"/>
        <w:numPr>
          <w:ilvl w:val="0"/>
          <w:numId w:val="3"/>
        </w:numPr>
        <w:tabs>
          <w:tab w:pos="232" w:val="left" w:leader="none"/>
        </w:tabs>
        <w:spacing w:line="316" w:lineRule="auto" w:before="201" w:after="0"/>
        <w:ind w:left="0" w:right="357" w:firstLine="0"/>
        <w:jc w:val="both"/>
        <w:rPr>
          <w:sz w:val="24"/>
        </w:rPr>
      </w:pPr>
      <w:r>
        <w:rPr>
          <w:sz w:val="24"/>
        </w:rPr>
        <w:t>rejeter les pièces 8.2 8.3 et 8.4 communiquées par les sociétés Rolex France et Rolex SA </w:t>
      </w:r>
      <w:r>
        <w:rPr>
          <w:sz w:val="24"/>
        </w:rPr>
        <w:t>pour défaut de force probante</w:t>
      </w:r>
    </w:p>
    <w:p>
      <w:pPr>
        <w:pStyle w:val="ListParagraph"/>
        <w:numPr>
          <w:ilvl w:val="0"/>
          <w:numId w:val="3"/>
        </w:numPr>
        <w:tabs>
          <w:tab w:pos="222" w:val="left" w:leader="none"/>
        </w:tabs>
        <w:spacing w:line="316" w:lineRule="auto" w:before="112" w:after="0"/>
        <w:ind w:left="0" w:right="357" w:firstLine="0"/>
        <w:jc w:val="both"/>
        <w:rPr>
          <w:sz w:val="24"/>
        </w:rPr>
      </w:pPr>
      <w:r>
        <w:rPr>
          <w:sz w:val="24"/>
        </w:rPr>
        <w:t>débouter les sociétés Rolex France et Rolex SA de leurs demandes au titre de la contrefaçon </w:t>
      </w:r>
      <w:r>
        <w:rPr>
          <w:sz w:val="24"/>
        </w:rPr>
        <w:t>de leurs marques et du parasitisme</w:t>
      </w:r>
    </w:p>
    <w:p>
      <w:pPr>
        <w:pStyle w:val="ListParagraph"/>
        <w:numPr>
          <w:ilvl w:val="1"/>
          <w:numId w:val="2"/>
        </w:numPr>
        <w:tabs>
          <w:tab w:pos="200" w:val="left" w:leader="none"/>
        </w:tabs>
        <w:spacing w:line="316" w:lineRule="auto" w:before="112" w:after="0"/>
        <w:ind w:left="0" w:right="357" w:firstLine="0"/>
        <w:jc w:val="both"/>
        <w:rPr>
          <w:sz w:val="24"/>
        </w:rPr>
      </w:pPr>
      <w:r>
        <w:rPr>
          <w:sz w:val="24"/>
        </w:rPr>
        <w:t>très subsidiairement, débouter les sociétés Rolex France et Rolex SA de leurs demandes </w:t>
      </w:r>
      <w:r>
        <w:rPr>
          <w:sz w:val="24"/>
        </w:rPr>
        <w:t>de dommages et intérêts sur le fondement des actes de contrefaçon et de parasitisme</w:t>
      </w:r>
    </w:p>
    <w:p>
      <w:pPr>
        <w:pStyle w:val="ListParagraph"/>
        <w:numPr>
          <w:ilvl w:val="1"/>
          <w:numId w:val="2"/>
        </w:numPr>
        <w:tabs>
          <w:tab w:pos="161" w:val="left" w:leader="none"/>
        </w:tabs>
        <w:spacing w:line="316" w:lineRule="auto" w:before="112" w:after="0"/>
        <w:ind w:left="0" w:right="357" w:firstLine="0"/>
        <w:jc w:val="both"/>
        <w:rPr>
          <w:sz w:val="24"/>
        </w:rPr>
      </w:pPr>
      <w:r>
        <w:rPr>
          <w:sz w:val="24"/>
        </w:rPr>
        <w:t>reconventionnellement, condamner les sociétés Rolex France et Rolex SA du fait de la procédure abusive engagée</w:t>
      </w:r>
    </w:p>
    <w:p>
      <w:pPr>
        <w:pStyle w:val="ListParagraph"/>
        <w:numPr>
          <w:ilvl w:val="1"/>
          <w:numId w:val="2"/>
        </w:numPr>
        <w:tabs>
          <w:tab w:pos="166" w:val="left" w:leader="none"/>
        </w:tabs>
        <w:spacing w:line="316" w:lineRule="auto" w:before="112" w:after="0"/>
        <w:ind w:left="0" w:right="357" w:firstLine="0"/>
        <w:jc w:val="both"/>
        <w:rPr>
          <w:sz w:val="24"/>
        </w:rPr>
      </w:pPr>
      <w:r>
        <w:rPr>
          <w:sz w:val="24"/>
        </w:rPr>
        <w:t>condamner les sociétés Rolex France et Rolex SA à lui payer, chacune, 20 000 euros au titre de</w:t>
      </w:r>
      <w:r>
        <w:rPr>
          <w:spacing w:val="40"/>
          <w:sz w:val="24"/>
        </w:rPr>
        <w:t> </w:t>
      </w:r>
      <w:r>
        <w:rPr>
          <w:sz w:val="24"/>
        </w:rPr>
        <w:t>ses préjudices moral et de temps perdu</w:t>
      </w:r>
    </w:p>
    <w:p>
      <w:pPr>
        <w:pStyle w:val="ListParagraph"/>
        <w:numPr>
          <w:ilvl w:val="1"/>
          <w:numId w:val="2"/>
        </w:numPr>
        <w:tabs>
          <w:tab w:pos="158" w:val="left" w:leader="none"/>
        </w:tabs>
        <w:spacing w:line="316" w:lineRule="auto" w:before="112" w:after="0"/>
        <w:ind w:left="0" w:right="357" w:firstLine="0"/>
        <w:jc w:val="both"/>
        <w:rPr>
          <w:sz w:val="24"/>
        </w:rPr>
      </w:pPr>
      <w:r>
        <w:rPr>
          <w:sz w:val="24"/>
        </w:rPr>
        <w:t>condamner solidairement les sociétés Rolex France et Rolex SA à lui payer, sur le fondement </w:t>
      </w:r>
      <w:r>
        <w:rPr>
          <w:sz w:val="24"/>
        </w:rPr>
        <w:t>des dispositions de l'article 700 du code de procédure civile, 20 000 euros, sauf à parfaire</w:t>
      </w:r>
    </w:p>
    <w:p>
      <w:pPr>
        <w:pStyle w:val="ListParagraph"/>
        <w:numPr>
          <w:ilvl w:val="1"/>
          <w:numId w:val="2"/>
        </w:numPr>
        <w:tabs>
          <w:tab w:pos="187" w:val="left" w:leader="none"/>
        </w:tabs>
        <w:spacing w:line="316" w:lineRule="auto" w:before="112" w:after="0"/>
        <w:ind w:left="0" w:right="357" w:firstLine="0"/>
        <w:jc w:val="both"/>
        <w:rPr>
          <w:sz w:val="24"/>
        </w:rPr>
      </w:pPr>
      <w:r>
        <w:rPr>
          <w:sz w:val="24"/>
        </w:rPr>
        <w:t>condamner les sociétés Rolex France et Rolex SA aux entiers dépens de l'instance qui seront recouvrés conformément</w:t>
      </w:r>
      <w:r>
        <w:rPr>
          <w:spacing w:val="40"/>
          <w:sz w:val="24"/>
        </w:rPr>
        <w:t> </w:t>
      </w:r>
      <w:r>
        <w:rPr>
          <w:sz w:val="24"/>
        </w:rPr>
        <w:t>aux dispositions</w:t>
      </w:r>
      <w:r>
        <w:rPr>
          <w:spacing w:val="40"/>
          <w:sz w:val="24"/>
        </w:rPr>
        <w:t> </w:t>
      </w:r>
      <w:r>
        <w:rPr>
          <w:sz w:val="24"/>
        </w:rPr>
        <w:t>de</w:t>
      </w:r>
      <w:r>
        <w:rPr>
          <w:spacing w:val="40"/>
          <w:sz w:val="24"/>
        </w:rPr>
        <w:t> </w:t>
      </w:r>
      <w:r>
        <w:rPr>
          <w:sz w:val="24"/>
        </w:rPr>
        <w:t>l'article</w:t>
      </w:r>
      <w:r>
        <w:rPr>
          <w:spacing w:val="40"/>
          <w:sz w:val="24"/>
        </w:rPr>
        <w:t> </w:t>
      </w:r>
      <w:r>
        <w:rPr>
          <w:sz w:val="24"/>
        </w:rPr>
        <w:t>600</w:t>
      </w:r>
      <w:r>
        <w:rPr>
          <w:spacing w:val="40"/>
          <w:sz w:val="24"/>
        </w:rPr>
        <w:t> </w:t>
      </w:r>
      <w:r>
        <w:rPr>
          <w:sz w:val="24"/>
        </w:rPr>
        <w:t>du code de</w:t>
      </w:r>
      <w:r>
        <w:rPr>
          <w:spacing w:val="40"/>
          <w:sz w:val="24"/>
        </w:rPr>
        <w:t> </w:t>
      </w:r>
      <w:r>
        <w:rPr>
          <w:sz w:val="24"/>
        </w:rPr>
        <w:t>procédure</w:t>
      </w:r>
      <w:r>
        <w:rPr>
          <w:spacing w:val="40"/>
          <w:sz w:val="24"/>
        </w:rPr>
        <w:t> </w:t>
      </w:r>
      <w:r>
        <w:rPr>
          <w:sz w:val="24"/>
        </w:rPr>
        <w:t>civile</w:t>
      </w:r>
      <w:r>
        <w:rPr>
          <w:spacing w:val="40"/>
          <w:sz w:val="24"/>
        </w:rPr>
        <w:t> </w:t>
      </w:r>
      <w:r>
        <w:rPr>
          <w:sz w:val="24"/>
        </w:rPr>
        <w:t>par</w:t>
      </w:r>
      <w:r>
        <w:rPr>
          <w:spacing w:val="40"/>
          <w:sz w:val="24"/>
        </w:rPr>
        <w:t> </w:t>
      </w:r>
      <w:r>
        <w:rPr>
          <w:sz w:val="24"/>
        </w:rPr>
        <w:t>son avocat, Maître Aude [Localité 10]-Albertini</w:t>
      </w:r>
    </w:p>
    <w:p>
      <w:pPr>
        <w:pStyle w:val="ListParagraph"/>
        <w:numPr>
          <w:ilvl w:val="1"/>
          <w:numId w:val="2"/>
        </w:numPr>
        <w:tabs>
          <w:tab w:pos="147" w:val="left" w:leader="none"/>
        </w:tabs>
        <w:spacing w:line="415" w:lineRule="auto" w:before="111" w:after="0"/>
        <w:ind w:left="0" w:right="2813" w:firstLine="0"/>
        <w:jc w:val="both"/>
        <w:rPr>
          <w:sz w:val="24"/>
        </w:rPr>
      </w:pPr>
      <w:r>
        <w:rPr>
          <w:sz w:val="24"/>
        </w:rPr>
        <w:t>ordonner l'exécution provisoire de la décision à intervenir en faveur de M. [I]. </w:t>
      </w:r>
      <w:r>
        <w:rPr>
          <w:spacing w:val="-2"/>
          <w:sz w:val="24"/>
        </w:rPr>
        <w:t>MOTIVATION</w:t>
      </w:r>
    </w:p>
    <w:p>
      <w:pPr>
        <w:pStyle w:val="ListParagraph"/>
        <w:numPr>
          <w:ilvl w:val="0"/>
          <w:numId w:val="4"/>
        </w:numPr>
        <w:tabs>
          <w:tab w:pos="201" w:val="left" w:leader="none"/>
        </w:tabs>
        <w:spacing w:line="415" w:lineRule="auto" w:before="0" w:after="0"/>
        <w:ind w:left="0" w:right="4974" w:firstLine="0"/>
        <w:jc w:val="both"/>
        <w:rPr>
          <w:sz w:val="24"/>
        </w:rPr>
      </w:pPr>
      <w:r>
        <w:rPr>
          <w:sz w:val="24"/>
        </w:rPr>
        <w:t>- Sur la demande principale en contrefaçon de </w:t>
      </w:r>
      <w:r>
        <w:rPr>
          <w:sz w:val="24"/>
        </w:rPr>
        <w:t>marques Moyens des parties</w:t>
      </w:r>
    </w:p>
    <w:p>
      <w:pPr>
        <w:pStyle w:val="BodyText"/>
        <w:spacing w:line="316" w:lineRule="auto" w:before="0"/>
      </w:pPr>
      <w:r>
        <w:rPr/>
        <w:t>Les sociétés Rolex revendiquent la renommée de leurs marques n° 976721, n° 1355807, n° 476371, n° 1455112, n° 1455732, n° 337156 et estiment que M. [I] les a utilisées sans autorisation à des fins économiques, notamment à travers un clip promotionnel, une diffusion sur les réseaux sociaux </w:t>
      </w:r>
      <w:r>
        <w:rPr/>
        <w:t>et</w:t>
      </w:r>
      <w:r>
        <w:rPr>
          <w:spacing w:val="40"/>
        </w:rPr>
        <w:t> </w:t>
      </w:r>
      <w:r>
        <w:rPr/>
        <w:t>qu’il a fait usage de la marque “Yatch-Master” n° 1455732 sur certains produits afin de tirer indûment profit de sa notoriété. Elles contestent l'exception soulevée par M. [I] à leur monopole d'exploitation des marques, soulignant que l'exploitation réalisée donne l'impression d'un lien contractuel avec les requérantes et non l'exercice de sa liberté d'expression et que cette utilisation non autorisée a pour conséquence</w:t>
      </w:r>
      <w:r>
        <w:rPr>
          <w:spacing w:val="50"/>
        </w:rPr>
        <w:t> </w:t>
      </w:r>
      <w:r>
        <w:rPr/>
        <w:t>d'altérer</w:t>
      </w:r>
      <w:r>
        <w:rPr>
          <w:spacing w:val="50"/>
        </w:rPr>
        <w:t> </w:t>
      </w:r>
      <w:r>
        <w:rPr/>
        <w:t>le</w:t>
      </w:r>
      <w:r>
        <w:rPr>
          <w:spacing w:val="51"/>
        </w:rPr>
        <w:t> </w:t>
      </w:r>
      <w:r>
        <w:rPr/>
        <w:t>caractère</w:t>
      </w:r>
      <w:r>
        <w:rPr>
          <w:spacing w:val="50"/>
        </w:rPr>
        <w:t> </w:t>
      </w:r>
      <w:r>
        <w:rPr/>
        <w:t>distinctif</w:t>
      </w:r>
      <w:r>
        <w:rPr>
          <w:spacing w:val="51"/>
        </w:rPr>
        <w:t> </w:t>
      </w:r>
      <w:r>
        <w:rPr/>
        <w:t>de</w:t>
      </w:r>
      <w:r>
        <w:rPr>
          <w:spacing w:val="51"/>
        </w:rPr>
        <w:t> </w:t>
      </w:r>
      <w:r>
        <w:rPr/>
        <w:t>leurs</w:t>
      </w:r>
      <w:r>
        <w:rPr>
          <w:spacing w:val="52"/>
        </w:rPr>
        <w:t> </w:t>
      </w:r>
      <w:r>
        <w:rPr/>
        <w:t>marques,</w:t>
      </w:r>
      <w:r>
        <w:rPr>
          <w:spacing w:val="50"/>
        </w:rPr>
        <w:t> </w:t>
      </w:r>
      <w:r>
        <w:rPr/>
        <w:t>de</w:t>
      </w:r>
      <w:r>
        <w:rPr>
          <w:spacing w:val="51"/>
        </w:rPr>
        <w:t> </w:t>
      </w:r>
      <w:r>
        <w:rPr/>
        <w:t>les</w:t>
      </w:r>
      <w:r>
        <w:rPr>
          <w:spacing w:val="51"/>
        </w:rPr>
        <w:t> </w:t>
      </w:r>
      <w:r>
        <w:rPr/>
        <w:t>banaliser</w:t>
      </w:r>
      <w:r>
        <w:rPr>
          <w:spacing w:val="51"/>
        </w:rPr>
        <w:t> </w:t>
      </w:r>
      <w:r>
        <w:rPr/>
        <w:t>et</w:t>
      </w:r>
      <w:r>
        <w:rPr>
          <w:spacing w:val="51"/>
        </w:rPr>
        <w:t> </w:t>
      </w:r>
      <w:r>
        <w:rPr/>
        <w:t>de</w:t>
      </w:r>
      <w:r>
        <w:rPr>
          <w:spacing w:val="52"/>
        </w:rPr>
        <w:t> </w:t>
      </w:r>
      <w:r>
        <w:rPr/>
        <w:t>diluer</w:t>
      </w:r>
      <w:r>
        <w:rPr>
          <w:spacing w:val="51"/>
        </w:rPr>
        <w:t> </w:t>
      </w:r>
      <w:r>
        <w:rPr>
          <w:spacing w:val="-4"/>
        </w:rPr>
        <w:t>leur</w:t>
      </w:r>
    </w:p>
    <w:p>
      <w:pPr>
        <w:pStyle w:val="BodyText"/>
        <w:spacing w:after="0" w:line="316" w:lineRule="auto"/>
        <w:sectPr>
          <w:pgSz w:w="12240" w:h="15840"/>
          <w:pgMar w:header="2" w:footer="18" w:top="640" w:bottom="200" w:left="720" w:right="360"/>
        </w:sectPr>
      </w:pPr>
    </w:p>
    <w:p>
      <w:pPr>
        <w:pStyle w:val="BodyText"/>
        <w:spacing w:before="104"/>
        <w:ind w:right="0"/>
      </w:pPr>
      <w:r>
        <w:rPr/>
        <w:t>identité,</w:t>
      </w:r>
      <w:r>
        <w:rPr>
          <w:spacing w:val="4"/>
        </w:rPr>
        <w:t> </w:t>
      </w:r>
      <w:r>
        <w:rPr/>
        <w:t>portant</w:t>
      </w:r>
      <w:r>
        <w:rPr>
          <w:spacing w:val="4"/>
        </w:rPr>
        <w:t> </w:t>
      </w:r>
      <w:r>
        <w:rPr/>
        <w:t>ainsi</w:t>
      </w:r>
      <w:r>
        <w:rPr>
          <w:spacing w:val="6"/>
        </w:rPr>
        <w:t> </w:t>
      </w:r>
      <w:r>
        <w:rPr/>
        <w:t>atteinte</w:t>
      </w:r>
      <w:r>
        <w:rPr>
          <w:spacing w:val="5"/>
        </w:rPr>
        <w:t> </w:t>
      </w:r>
      <w:r>
        <w:rPr/>
        <w:t>à</w:t>
      </w:r>
      <w:r>
        <w:rPr>
          <w:spacing w:val="6"/>
        </w:rPr>
        <w:t> </w:t>
      </w:r>
      <w:r>
        <w:rPr/>
        <w:t>leur</w:t>
      </w:r>
      <w:r>
        <w:rPr>
          <w:spacing w:val="6"/>
        </w:rPr>
        <w:t> </w:t>
      </w:r>
      <w:r>
        <w:rPr/>
        <w:t>valeur</w:t>
      </w:r>
      <w:r>
        <w:rPr>
          <w:spacing w:val="5"/>
        </w:rPr>
        <w:t> </w:t>
      </w:r>
      <w:r>
        <w:rPr>
          <w:spacing w:val="-2"/>
        </w:rPr>
        <w:t>économique.</w:t>
      </w:r>
    </w:p>
    <w:p>
      <w:pPr>
        <w:pStyle w:val="BodyText"/>
        <w:spacing w:line="316" w:lineRule="auto" w:before="201"/>
      </w:pPr>
      <w:r>
        <w:rPr/>
        <w:t>M. [I] conteste le monopole d'exploitation des marques détenue par les sociétés Rolex, invoquant sa liberté d'expression artistique. Il affirme que sa démarche relève du pop art, un courant artistique intégrant des marques dans les œuvres. Il conteste la renommée des marques des sociétés Rolex, qui, selon lui, ne parviennent pas à démontrer qu'elles exercent une influence distincte de celle </w:t>
      </w:r>
      <w:r>
        <w:rPr/>
        <w:t>des</w:t>
      </w:r>
      <w:r>
        <w:rPr/>
        <w:t> produits qu'elles désignent. Enfin, il soutient que l'usage des marques en question, loin d'être une exploitation commerciale visant à désigner des produits, s'inscrit dans une démarche </w:t>
      </w:r>
      <w:r>
        <w:rPr/>
        <w:t>artistique,</w:t>
      </w:r>
      <w:r>
        <w:rPr/>
        <w:t> notamment sur les réseaux sociaux et dans le clip promotionnel, ce qui empêche les sociétés </w:t>
      </w:r>
      <w:r>
        <w:rPr/>
        <w:t>Rolex</w:t>
      </w:r>
      <w:r>
        <w:rPr/>
        <w:t> de revendiquer des actes de contrefaçon, d'autant qu'aucun profit tiré de la renommée de </w:t>
      </w:r>
      <w:r>
        <w:rPr/>
        <w:t>ces</w:t>
      </w:r>
      <w:r>
        <w:rPr/>
        <w:t> marques, ni impact sur le comportement économique des consommateurs n'a été démontré.</w:t>
      </w:r>
    </w:p>
    <w:p>
      <w:pPr>
        <w:pStyle w:val="BodyText"/>
        <w:spacing w:before="107"/>
        <w:ind w:right="0"/>
      </w:pPr>
      <w:r>
        <w:rPr/>
        <w:t>Réponse</w:t>
      </w:r>
      <w:r>
        <w:rPr>
          <w:spacing w:val="5"/>
        </w:rPr>
        <w:t> </w:t>
      </w:r>
      <w:r>
        <w:rPr/>
        <w:t>du</w:t>
      </w:r>
      <w:r>
        <w:rPr>
          <w:spacing w:val="6"/>
        </w:rPr>
        <w:t> </w:t>
      </w:r>
      <w:r>
        <w:rPr>
          <w:spacing w:val="-2"/>
        </w:rPr>
        <w:t>tribunal</w:t>
      </w:r>
    </w:p>
    <w:p>
      <w:pPr>
        <w:pStyle w:val="BodyText"/>
        <w:spacing w:line="316" w:lineRule="auto" w:before="201"/>
      </w:pPr>
      <w:r>
        <w:rPr/>
        <w:t>En application de l'article 4 du protocole relatif à l'Arrangement de Madrid adopté le 27 juin </w:t>
      </w:r>
      <w:r>
        <w:rPr/>
        <w:t>1989 concernant l'enregistrement international des marques, la protection de la marque dans chacun des pays contractants intéressés sera, à partir de son enregistrement au bureau international, la même que si cette marque y avait été directement déposée.</w:t>
      </w:r>
    </w:p>
    <w:p>
      <w:pPr>
        <w:pStyle w:val="BodyText"/>
        <w:spacing w:line="316" w:lineRule="auto" w:before="110"/>
      </w:pPr>
      <w:r>
        <w:rPr/>
        <w:t>Aux termes</w:t>
      </w:r>
      <w:r>
        <w:rPr>
          <w:spacing w:val="40"/>
        </w:rPr>
        <w:t> </w:t>
      </w:r>
      <w:r>
        <w:rPr/>
        <w:t>de</w:t>
      </w:r>
      <w:r>
        <w:rPr>
          <w:spacing w:val="40"/>
        </w:rPr>
        <w:t> </w:t>
      </w:r>
      <w:r>
        <w:rPr/>
        <w:t>l'article</w:t>
      </w:r>
      <w:r>
        <w:rPr>
          <w:spacing w:val="40"/>
        </w:rPr>
        <w:t> </w:t>
      </w:r>
      <w:r>
        <w:rPr/>
        <w:t>9, paragraphe</w:t>
      </w:r>
      <w:r>
        <w:rPr>
          <w:spacing w:val="40"/>
        </w:rPr>
        <w:t> </w:t>
      </w:r>
      <w:r>
        <w:rPr/>
        <w:t>2,</w:t>
      </w:r>
      <w:r>
        <w:rPr>
          <w:spacing w:val="40"/>
        </w:rPr>
        <w:t> </w:t>
      </w:r>
      <w:r>
        <w:rPr/>
        <w:t>du</w:t>
      </w:r>
      <w:r>
        <w:rPr>
          <w:spacing w:val="40"/>
        </w:rPr>
        <w:t> </w:t>
      </w:r>
      <w:r>
        <w:rPr/>
        <w:t>Règlement (UE)</w:t>
      </w:r>
      <w:r>
        <w:rPr>
          <w:spacing w:val="40"/>
        </w:rPr>
        <w:t> </w:t>
      </w:r>
      <w:r>
        <w:rPr/>
        <w:t>2017/1001</w:t>
      </w:r>
      <w:r>
        <w:rPr>
          <w:spacing w:val="40"/>
        </w:rPr>
        <w:t> </w:t>
      </w:r>
      <w:r>
        <w:rPr/>
        <w:t>du</w:t>
      </w:r>
      <w:r>
        <w:rPr>
          <w:spacing w:val="40"/>
        </w:rPr>
        <w:t> </w:t>
      </w:r>
      <w:r>
        <w:rPr/>
        <w:t>14 juin</w:t>
      </w:r>
      <w:r>
        <w:rPr>
          <w:spacing w:val="40"/>
        </w:rPr>
        <w:t> </w:t>
      </w:r>
      <w:r>
        <w:rPr/>
        <w:t>2017 sur</w:t>
      </w:r>
      <w:r>
        <w:rPr>
          <w:spacing w:val="40"/>
        </w:rPr>
        <w:t> </w:t>
      </w:r>
      <w:r>
        <w:rPr/>
        <w:t>la marque de l'Union européenne, le titulaire d'une marque de l'Union européenne est habilité </w:t>
      </w:r>
      <w:r>
        <w:rPr/>
        <w:t>à</w:t>
      </w:r>
      <w:r>
        <w:rPr>
          <w:spacing w:val="80"/>
        </w:rPr>
        <w:t> </w:t>
      </w:r>
      <w:r>
        <w:rPr/>
        <w:t>interdire à tout tiers, en l'absence de son consentement, de faire usage dans la vie des affaires d'un signe pour des produits ou services lorsque (...) c) ce signe est identique ou similaire à la marque de l'Union européenne, indépendamment du fait que les produits ou services pour lesquels il est utilisé soient identiques, similaires ou non similaires à ceux pour lesquels la marque de l'Union européenne est enregistrée, lorsque celle-ci jouit d'une renommée dans l'Union et que l'usage de ce signe sans juste motif tire indûment profit du caractère distinctif ou de la renommée de la marque de l'Union européenne ou leur porte préjudice.</w:t>
      </w:r>
    </w:p>
    <w:p>
      <w:pPr>
        <w:pStyle w:val="BodyText"/>
        <w:spacing w:line="316" w:lineRule="auto" w:before="106"/>
      </w:pPr>
      <w:r>
        <w:rPr/>
        <w:t>Interprétant les dispositions du règlement précité, la Cour de justice des communautés </w:t>
      </w:r>
      <w:r>
        <w:rPr/>
        <w:t>(CJCE devenue CJUE) a dit pour droit qu’une marque est considérée comme renommée lorsqu'elle est connue</w:t>
      </w:r>
      <w:r>
        <w:rPr>
          <w:spacing w:val="23"/>
        </w:rPr>
        <w:t> </w:t>
      </w:r>
      <w:r>
        <w:rPr/>
        <w:t>d'une</w:t>
      </w:r>
      <w:r>
        <w:rPr>
          <w:spacing w:val="24"/>
        </w:rPr>
        <w:t> </w:t>
      </w:r>
      <w:r>
        <w:rPr/>
        <w:t>fraction</w:t>
      </w:r>
      <w:r>
        <w:rPr>
          <w:spacing w:val="23"/>
        </w:rPr>
        <w:t> </w:t>
      </w:r>
      <w:r>
        <w:rPr/>
        <w:t>significative</w:t>
      </w:r>
      <w:r>
        <w:rPr>
          <w:spacing w:val="24"/>
        </w:rPr>
        <w:t> </w:t>
      </w:r>
      <w:r>
        <w:rPr/>
        <w:t>du</w:t>
      </w:r>
      <w:r>
        <w:rPr>
          <w:spacing w:val="24"/>
        </w:rPr>
        <w:t> </w:t>
      </w:r>
      <w:r>
        <w:rPr/>
        <w:t>public</w:t>
      </w:r>
      <w:r>
        <w:rPr>
          <w:spacing w:val="24"/>
        </w:rPr>
        <w:t> </w:t>
      </w:r>
      <w:r>
        <w:rPr/>
        <w:t>concernée</w:t>
      </w:r>
      <w:r>
        <w:rPr>
          <w:spacing w:val="23"/>
        </w:rPr>
        <w:t> </w:t>
      </w:r>
      <w:r>
        <w:rPr/>
        <w:t>par</w:t>
      </w:r>
      <w:r>
        <w:rPr>
          <w:spacing w:val="24"/>
        </w:rPr>
        <w:t> </w:t>
      </w:r>
      <w:r>
        <w:rPr/>
        <w:t>les</w:t>
      </w:r>
      <w:r>
        <w:rPr>
          <w:spacing w:val="24"/>
        </w:rPr>
        <w:t> </w:t>
      </w:r>
      <w:r>
        <w:rPr/>
        <w:t>produits</w:t>
      </w:r>
      <w:r>
        <w:rPr>
          <w:spacing w:val="24"/>
        </w:rPr>
        <w:t> </w:t>
      </w:r>
      <w:r>
        <w:rPr/>
        <w:t>visés</w:t>
      </w:r>
      <w:r>
        <w:rPr>
          <w:spacing w:val="24"/>
        </w:rPr>
        <w:t> </w:t>
      </w:r>
      <w:r>
        <w:rPr/>
        <w:t>à</w:t>
      </w:r>
      <w:r>
        <w:rPr>
          <w:spacing w:val="24"/>
        </w:rPr>
        <w:t> </w:t>
      </w:r>
      <w:r>
        <w:rPr/>
        <w:t>son</w:t>
      </w:r>
      <w:r>
        <w:rPr>
          <w:spacing w:val="24"/>
        </w:rPr>
        <w:t> </w:t>
      </w:r>
      <w:r>
        <w:rPr/>
        <w:t>enregistrement et qu'elle exerce un pouvoir d'attraction propre indépendant des produits ou services qu'elle désigne, ces conditions devant être réunies au moment des atteintes alléguées. La Cour ajoute que doivent notamment être pris en compte dans l'examen de cette condition par le juge national, tous les éléments pertinents de la cause, à savoir, notamment l'ancienneté de la marque, son succès commercial, la part de marché détenue par la marque, l'intensité, l'étendue géographique et la durée de son usage et l'importance du budget publicitaire qui lui est consacré, son référencement dans la presse et sur internet, l'existence de sondages ou enquêtes de notoriété attestant de sa</w:t>
      </w:r>
      <w:r>
        <w:rPr>
          <w:spacing w:val="40"/>
        </w:rPr>
        <w:t> </w:t>
      </w:r>
      <w:r>
        <w:rPr/>
        <w:t>connaissance par le consommateur, des opérations de partenariat ou de mécénat ou encore éventuellement, de précédentes décisions de justice. Ces critères ne sont pas cumulatifs, mais appréciés</w:t>
      </w:r>
      <w:r>
        <w:rPr>
          <w:spacing w:val="29"/>
        </w:rPr>
        <w:t> </w:t>
      </w:r>
      <w:r>
        <w:rPr/>
        <w:t>dans</w:t>
      </w:r>
      <w:r>
        <w:rPr>
          <w:spacing w:val="29"/>
        </w:rPr>
        <w:t> </w:t>
      </w:r>
      <w:r>
        <w:rPr/>
        <w:t>leur</w:t>
      </w:r>
      <w:r>
        <w:rPr>
          <w:spacing w:val="29"/>
        </w:rPr>
        <w:t> </w:t>
      </w:r>
      <w:r>
        <w:rPr/>
        <w:t>globalité</w:t>
      </w:r>
      <w:r>
        <w:rPr>
          <w:spacing w:val="29"/>
        </w:rPr>
        <w:t> </w:t>
      </w:r>
      <w:r>
        <w:rPr/>
        <w:t>(CJCE</w:t>
      </w:r>
      <w:r>
        <w:rPr>
          <w:spacing w:val="29"/>
        </w:rPr>
        <w:t> </w:t>
      </w:r>
      <w:r>
        <w:rPr/>
        <w:t>6</w:t>
      </w:r>
      <w:r>
        <w:rPr>
          <w:spacing w:val="29"/>
        </w:rPr>
        <w:t> </w:t>
      </w:r>
      <w:r>
        <w:rPr/>
        <w:t>oct</w:t>
      </w:r>
      <w:r>
        <w:rPr>
          <w:spacing w:val="29"/>
        </w:rPr>
        <w:t> </w:t>
      </w:r>
      <w:r>
        <w:rPr/>
        <w:t>2009,</w:t>
      </w:r>
      <w:r>
        <w:rPr>
          <w:spacing w:val="29"/>
        </w:rPr>
        <w:t> </w:t>
      </w:r>
      <w:r>
        <w:rPr/>
        <w:t>Pago</w:t>
      </w:r>
      <w:r>
        <w:rPr>
          <w:spacing w:val="29"/>
        </w:rPr>
        <w:t> </w:t>
      </w:r>
      <w:r>
        <w:rPr/>
        <w:t>International</w:t>
      </w:r>
      <w:r>
        <w:rPr>
          <w:spacing w:val="29"/>
        </w:rPr>
        <w:t> </w:t>
      </w:r>
      <w:r>
        <w:rPr/>
        <w:t>c/</w:t>
      </w:r>
      <w:r>
        <w:rPr>
          <w:spacing w:val="29"/>
        </w:rPr>
        <w:t> </w:t>
      </w:r>
      <w:r>
        <w:rPr/>
        <w:t>Tirolmilchregistrierte</w:t>
      </w:r>
      <w:r>
        <w:rPr>
          <w:spacing w:val="29"/>
        </w:rPr>
        <w:t> </w:t>
      </w:r>
      <w:r>
        <w:rPr/>
        <w:t>GmbH, C-301/07,</w:t>
      </w:r>
      <w:r>
        <w:rPr>
          <w:spacing w:val="21"/>
        </w:rPr>
        <w:t> </w:t>
      </w:r>
      <w:r>
        <w:rPr/>
        <w:t>point</w:t>
      </w:r>
      <w:r>
        <w:rPr>
          <w:spacing w:val="21"/>
        </w:rPr>
        <w:t> </w:t>
      </w:r>
      <w:r>
        <w:rPr/>
        <w:t>25,</w:t>
      </w:r>
      <w:r>
        <w:rPr>
          <w:spacing w:val="21"/>
        </w:rPr>
        <w:t> </w:t>
      </w:r>
      <w:r>
        <w:rPr/>
        <w:t>TUE</w:t>
      </w:r>
      <w:r>
        <w:rPr>
          <w:spacing w:val="22"/>
        </w:rPr>
        <w:t> </w:t>
      </w:r>
      <w:r>
        <w:rPr/>
        <w:t>5</w:t>
      </w:r>
      <w:r>
        <w:rPr>
          <w:spacing w:val="22"/>
        </w:rPr>
        <w:t> </w:t>
      </w:r>
      <w:r>
        <w:rPr/>
        <w:t>mai</w:t>
      </w:r>
      <w:r>
        <w:rPr>
          <w:spacing w:val="22"/>
        </w:rPr>
        <w:t> </w:t>
      </w:r>
      <w:r>
        <w:rPr/>
        <w:t>2015,</w:t>
      </w:r>
      <w:r>
        <w:rPr>
          <w:spacing w:val="21"/>
        </w:rPr>
        <w:t> </w:t>
      </w:r>
      <w:r>
        <w:rPr/>
        <w:t>Spa</w:t>
      </w:r>
      <w:r>
        <w:rPr>
          <w:spacing w:val="22"/>
        </w:rPr>
        <w:t> </w:t>
      </w:r>
      <w:r>
        <w:rPr/>
        <w:t>Monopole</w:t>
      </w:r>
      <w:r>
        <w:rPr>
          <w:spacing w:val="23"/>
        </w:rPr>
        <w:t> </w:t>
      </w:r>
      <w:r>
        <w:rPr/>
        <w:t>c/</w:t>
      </w:r>
      <w:r>
        <w:rPr>
          <w:spacing w:val="21"/>
        </w:rPr>
        <w:t> </w:t>
      </w:r>
      <w:r>
        <w:rPr/>
        <w:t>OHMI</w:t>
      </w:r>
      <w:r>
        <w:rPr>
          <w:spacing w:val="22"/>
        </w:rPr>
        <w:t> </w:t>
      </w:r>
      <w:r>
        <w:rPr/>
        <w:t>et</w:t>
      </w:r>
      <w:r>
        <w:rPr>
          <w:spacing w:val="21"/>
        </w:rPr>
        <w:t> </w:t>
      </w:r>
      <w:r>
        <w:rPr/>
        <w:t>[Localité</w:t>
      </w:r>
      <w:r>
        <w:rPr>
          <w:spacing w:val="21"/>
        </w:rPr>
        <w:t> </w:t>
      </w:r>
      <w:r>
        <w:rPr/>
        <w:t>8]</w:t>
      </w:r>
      <w:r>
        <w:rPr>
          <w:spacing w:val="22"/>
        </w:rPr>
        <w:t> </w:t>
      </w:r>
      <w:r>
        <w:rPr/>
        <w:t>International</w:t>
      </w:r>
      <w:r>
        <w:rPr>
          <w:spacing w:val="21"/>
        </w:rPr>
        <w:t> </w:t>
      </w:r>
      <w:r>
        <w:rPr/>
        <w:t>T</w:t>
      </w:r>
      <w:r>
        <w:rPr>
          <w:spacing w:val="22"/>
        </w:rPr>
        <w:t> </w:t>
      </w:r>
      <w:r>
        <w:rPr>
          <w:spacing w:val="-2"/>
        </w:rPr>
        <w:t>131/12,</w:t>
      </w:r>
    </w:p>
    <w:p>
      <w:pPr>
        <w:pStyle w:val="BodyText"/>
        <w:spacing w:after="0" w:line="316" w:lineRule="auto"/>
        <w:sectPr>
          <w:pgSz w:w="12240" w:h="15840"/>
          <w:pgMar w:header="2" w:footer="18" w:top="640" w:bottom="200" w:left="720" w:right="360"/>
        </w:sectPr>
      </w:pPr>
    </w:p>
    <w:p>
      <w:pPr>
        <w:pStyle w:val="BodyText"/>
        <w:spacing w:before="104"/>
        <w:ind w:right="0"/>
        <w:jc w:val="left"/>
      </w:pPr>
      <w:r>
        <w:rPr/>
        <w:t>point</w:t>
      </w:r>
      <w:r>
        <w:rPr>
          <w:spacing w:val="5"/>
        </w:rPr>
        <w:t> </w:t>
      </w:r>
      <w:r>
        <w:rPr>
          <w:spacing w:val="-4"/>
        </w:rPr>
        <w:t>33).</w:t>
      </w:r>
    </w:p>
    <w:p>
      <w:pPr>
        <w:pStyle w:val="BodyText"/>
        <w:spacing w:line="316" w:lineRule="auto" w:before="201"/>
      </w:pPr>
      <w:r>
        <w:rPr/>
        <w:t>L'article L.713-3 du code de la propriété intellectuelle prévoit qu'est interdit, sauf autorisation </w:t>
      </w:r>
      <w:r>
        <w:rPr/>
        <w:t>du titulaire de la marque, l'usage dans la vie des affaires, pour des produits ou des services, d'un signe identique ou similaire à la marque jouissant d'une renommée et utilisé pour des produits ou des services identiques, similaires ou non similaires à ceux pour lesquels la marque est enregistrée, si</w:t>
      </w:r>
      <w:r>
        <w:rPr>
          <w:spacing w:val="80"/>
        </w:rPr>
        <w:t> </w:t>
      </w:r>
      <w:r>
        <w:rPr/>
        <w:t>cet</w:t>
      </w:r>
      <w:r>
        <w:rPr>
          <w:spacing w:val="22"/>
        </w:rPr>
        <w:t> </w:t>
      </w:r>
      <w:r>
        <w:rPr/>
        <w:t>usage</w:t>
      </w:r>
      <w:r>
        <w:rPr>
          <w:spacing w:val="22"/>
        </w:rPr>
        <w:t> </w:t>
      </w:r>
      <w:r>
        <w:rPr/>
        <w:t>du</w:t>
      </w:r>
      <w:r>
        <w:rPr>
          <w:spacing w:val="22"/>
        </w:rPr>
        <w:t> </w:t>
      </w:r>
      <w:r>
        <w:rPr/>
        <w:t>signe,</w:t>
      </w:r>
      <w:r>
        <w:rPr>
          <w:spacing w:val="22"/>
        </w:rPr>
        <w:t> </w:t>
      </w:r>
      <w:r>
        <w:rPr/>
        <w:t>sans</w:t>
      </w:r>
      <w:r>
        <w:rPr>
          <w:spacing w:val="22"/>
        </w:rPr>
        <w:t> </w:t>
      </w:r>
      <w:r>
        <w:rPr/>
        <w:t>juste</w:t>
      </w:r>
      <w:r>
        <w:rPr>
          <w:spacing w:val="22"/>
        </w:rPr>
        <w:t> </w:t>
      </w:r>
      <w:r>
        <w:rPr/>
        <w:t>motif,</w:t>
      </w:r>
      <w:r>
        <w:rPr>
          <w:spacing w:val="22"/>
        </w:rPr>
        <w:t> </w:t>
      </w:r>
      <w:r>
        <w:rPr/>
        <w:t>tire</w:t>
      </w:r>
      <w:r>
        <w:rPr>
          <w:spacing w:val="23"/>
        </w:rPr>
        <w:t> </w:t>
      </w:r>
      <w:r>
        <w:rPr/>
        <w:t>indûment</w:t>
      </w:r>
      <w:r>
        <w:rPr>
          <w:spacing w:val="22"/>
        </w:rPr>
        <w:t> </w:t>
      </w:r>
      <w:r>
        <w:rPr/>
        <w:t>profit</w:t>
      </w:r>
      <w:r>
        <w:rPr>
          <w:spacing w:val="22"/>
        </w:rPr>
        <w:t> </w:t>
      </w:r>
      <w:r>
        <w:rPr/>
        <w:t>du</w:t>
      </w:r>
      <w:r>
        <w:rPr>
          <w:spacing w:val="22"/>
        </w:rPr>
        <w:t> </w:t>
      </w:r>
      <w:r>
        <w:rPr/>
        <w:t>caractère</w:t>
      </w:r>
      <w:r>
        <w:rPr>
          <w:spacing w:val="22"/>
        </w:rPr>
        <w:t> </w:t>
      </w:r>
      <w:r>
        <w:rPr/>
        <w:t>distinctif</w:t>
      </w:r>
      <w:r>
        <w:rPr>
          <w:spacing w:val="22"/>
        </w:rPr>
        <w:t> </w:t>
      </w:r>
      <w:r>
        <w:rPr/>
        <w:t>ou</w:t>
      </w:r>
      <w:r>
        <w:rPr>
          <w:spacing w:val="22"/>
        </w:rPr>
        <w:t> </w:t>
      </w:r>
      <w:r>
        <w:rPr/>
        <w:t>de</w:t>
      </w:r>
      <w:r>
        <w:rPr>
          <w:spacing w:val="22"/>
        </w:rPr>
        <w:t> </w:t>
      </w:r>
      <w:r>
        <w:rPr/>
        <w:t>la</w:t>
      </w:r>
      <w:r>
        <w:rPr>
          <w:spacing w:val="23"/>
        </w:rPr>
        <w:t> </w:t>
      </w:r>
      <w:r>
        <w:rPr/>
        <w:t>renommée de la marque, ou leur porte préjudice.</w:t>
      </w:r>
    </w:p>
    <w:p>
      <w:pPr>
        <w:pStyle w:val="ListParagraph"/>
        <w:numPr>
          <w:ilvl w:val="1"/>
          <w:numId w:val="4"/>
        </w:numPr>
        <w:tabs>
          <w:tab w:pos="403" w:val="left" w:leader="none"/>
        </w:tabs>
        <w:spacing w:line="240" w:lineRule="auto" w:before="109" w:after="0"/>
        <w:ind w:left="403" w:right="0" w:hanging="403"/>
        <w:jc w:val="both"/>
        <w:rPr>
          <w:sz w:val="24"/>
        </w:rPr>
      </w:pPr>
      <w:r>
        <w:rPr>
          <w:sz w:val="24"/>
        </w:rPr>
        <w:t>-</w:t>
      </w:r>
      <w:r>
        <w:rPr>
          <w:spacing w:val="4"/>
          <w:sz w:val="24"/>
        </w:rPr>
        <w:t> </w:t>
      </w:r>
      <w:r>
        <w:rPr>
          <w:sz w:val="24"/>
        </w:rPr>
        <w:t>S’agissant</w:t>
      </w:r>
      <w:r>
        <w:rPr>
          <w:spacing w:val="6"/>
          <w:sz w:val="24"/>
        </w:rPr>
        <w:t> </w:t>
      </w:r>
      <w:r>
        <w:rPr>
          <w:sz w:val="24"/>
        </w:rPr>
        <w:t>de</w:t>
      </w:r>
      <w:r>
        <w:rPr>
          <w:spacing w:val="5"/>
          <w:sz w:val="24"/>
        </w:rPr>
        <w:t> </w:t>
      </w:r>
      <w:r>
        <w:rPr>
          <w:sz w:val="24"/>
        </w:rPr>
        <w:t>la</w:t>
      </w:r>
      <w:r>
        <w:rPr>
          <w:spacing w:val="6"/>
          <w:sz w:val="24"/>
        </w:rPr>
        <w:t> </w:t>
      </w:r>
      <w:r>
        <w:rPr>
          <w:sz w:val="24"/>
        </w:rPr>
        <w:t>renommée</w:t>
      </w:r>
      <w:r>
        <w:rPr>
          <w:spacing w:val="5"/>
          <w:sz w:val="24"/>
        </w:rPr>
        <w:t> </w:t>
      </w:r>
      <w:r>
        <w:rPr>
          <w:sz w:val="24"/>
        </w:rPr>
        <w:t>des</w:t>
      </w:r>
      <w:r>
        <w:rPr>
          <w:spacing w:val="6"/>
          <w:sz w:val="24"/>
        </w:rPr>
        <w:t> </w:t>
      </w:r>
      <w:r>
        <w:rPr>
          <w:sz w:val="24"/>
        </w:rPr>
        <w:t>marques</w:t>
      </w:r>
      <w:r>
        <w:rPr>
          <w:spacing w:val="6"/>
          <w:sz w:val="24"/>
        </w:rPr>
        <w:t> </w:t>
      </w:r>
      <w:r>
        <w:rPr>
          <w:sz w:val="24"/>
        </w:rPr>
        <w:t>des</w:t>
      </w:r>
      <w:r>
        <w:rPr>
          <w:spacing w:val="4"/>
          <w:sz w:val="24"/>
        </w:rPr>
        <w:t> </w:t>
      </w:r>
      <w:r>
        <w:rPr>
          <w:sz w:val="24"/>
        </w:rPr>
        <w:t>sociétés</w:t>
      </w:r>
      <w:r>
        <w:rPr>
          <w:spacing w:val="6"/>
          <w:sz w:val="24"/>
        </w:rPr>
        <w:t> </w:t>
      </w:r>
      <w:r>
        <w:rPr>
          <w:spacing w:val="-2"/>
          <w:sz w:val="24"/>
        </w:rPr>
        <w:t>Rolex</w:t>
      </w:r>
    </w:p>
    <w:p>
      <w:pPr>
        <w:pStyle w:val="BodyText"/>
        <w:spacing w:line="316" w:lineRule="auto" w:before="201"/>
      </w:pPr>
      <w:r>
        <w:rPr/>
        <w:t>En l'espèce, est invoquée la renommée des marques suivantes des sociétés Rolex : - marque</w:t>
      </w:r>
      <w:r>
        <w:rPr>
          <w:spacing w:val="40"/>
        </w:rPr>
        <w:t> </w:t>
      </w:r>
      <w:r>
        <w:rPr/>
        <w:t>verbale internationale verbale désignant la France “Rolex” n° 976721</w:t>
      </w:r>
    </w:p>
    <w:p>
      <w:pPr>
        <w:pStyle w:val="ListParagraph"/>
        <w:numPr>
          <w:ilvl w:val="2"/>
          <w:numId w:val="4"/>
        </w:numPr>
        <w:tabs>
          <w:tab w:pos="147" w:val="left" w:leader="none"/>
        </w:tabs>
        <w:spacing w:line="240" w:lineRule="auto" w:before="112" w:after="0"/>
        <w:ind w:left="147" w:right="0" w:hanging="147"/>
        <w:jc w:val="left"/>
        <w:rPr>
          <w:sz w:val="24"/>
        </w:rPr>
      </w:pPr>
      <w:r>
        <w:rPr>
          <w:sz w:val="24"/>
        </w:rPr>
        <w:t>marque</w:t>
      </w:r>
      <w:r>
        <w:rPr>
          <w:spacing w:val="5"/>
          <w:sz w:val="24"/>
        </w:rPr>
        <w:t> </w:t>
      </w:r>
      <w:r>
        <w:rPr>
          <w:sz w:val="24"/>
        </w:rPr>
        <w:t>verbale</w:t>
      </w:r>
      <w:r>
        <w:rPr>
          <w:spacing w:val="7"/>
          <w:sz w:val="24"/>
        </w:rPr>
        <w:t> </w:t>
      </w:r>
      <w:r>
        <w:rPr>
          <w:sz w:val="24"/>
        </w:rPr>
        <w:t>française</w:t>
      </w:r>
      <w:r>
        <w:rPr>
          <w:spacing w:val="7"/>
          <w:sz w:val="24"/>
        </w:rPr>
        <w:t> </w:t>
      </w:r>
      <w:r>
        <w:rPr>
          <w:sz w:val="24"/>
        </w:rPr>
        <w:t>“Rolex”</w:t>
      </w:r>
      <w:r>
        <w:rPr>
          <w:spacing w:val="7"/>
          <w:sz w:val="24"/>
        </w:rPr>
        <w:t> </w:t>
      </w:r>
      <w:r>
        <w:rPr>
          <w:sz w:val="24"/>
        </w:rPr>
        <w:t>n°</w:t>
      </w:r>
      <w:r>
        <w:rPr>
          <w:spacing w:val="6"/>
          <w:sz w:val="24"/>
        </w:rPr>
        <w:t> </w:t>
      </w:r>
      <w:r>
        <w:rPr>
          <w:spacing w:val="-2"/>
          <w:sz w:val="24"/>
        </w:rPr>
        <w:t>1355807</w:t>
      </w:r>
    </w:p>
    <w:p>
      <w:pPr>
        <w:pStyle w:val="ListParagraph"/>
        <w:numPr>
          <w:ilvl w:val="2"/>
          <w:numId w:val="4"/>
        </w:numPr>
        <w:tabs>
          <w:tab w:pos="147" w:val="left" w:leader="none"/>
        </w:tabs>
        <w:spacing w:line="240" w:lineRule="auto" w:before="201" w:after="0"/>
        <w:ind w:left="147" w:right="0" w:hanging="147"/>
        <w:jc w:val="left"/>
        <w:rPr>
          <w:sz w:val="24"/>
        </w:rPr>
      </w:pPr>
      <w:r>
        <w:rPr>
          <w:sz w:val="24"/>
        </w:rPr>
        <w:t>marque</w:t>
      </w:r>
      <w:r>
        <w:rPr>
          <w:spacing w:val="7"/>
          <w:sz w:val="24"/>
        </w:rPr>
        <w:t> </w:t>
      </w:r>
      <w:r>
        <w:rPr>
          <w:sz w:val="24"/>
        </w:rPr>
        <w:t>internationale</w:t>
      </w:r>
      <w:r>
        <w:rPr>
          <w:spacing w:val="8"/>
          <w:sz w:val="24"/>
        </w:rPr>
        <w:t> </w:t>
      </w:r>
      <w:r>
        <w:rPr>
          <w:sz w:val="24"/>
        </w:rPr>
        <w:t>semi-figurative</w:t>
      </w:r>
      <w:r>
        <w:rPr>
          <w:spacing w:val="8"/>
          <w:sz w:val="24"/>
        </w:rPr>
        <w:t> </w:t>
      </w:r>
      <w:r>
        <w:rPr>
          <w:sz w:val="24"/>
        </w:rPr>
        <w:t>désignant</w:t>
      </w:r>
      <w:r>
        <w:rPr>
          <w:spacing w:val="8"/>
          <w:sz w:val="24"/>
        </w:rPr>
        <w:t> </w:t>
      </w:r>
      <w:r>
        <w:rPr>
          <w:sz w:val="24"/>
        </w:rPr>
        <w:t>la</w:t>
      </w:r>
      <w:r>
        <w:rPr>
          <w:spacing w:val="8"/>
          <w:sz w:val="24"/>
        </w:rPr>
        <w:t> </w:t>
      </w:r>
      <w:r>
        <w:rPr>
          <w:sz w:val="24"/>
        </w:rPr>
        <w:t>France</w:t>
      </w:r>
      <w:r>
        <w:rPr>
          <w:spacing w:val="7"/>
          <w:sz w:val="24"/>
        </w:rPr>
        <w:t> </w:t>
      </w:r>
      <w:r>
        <w:rPr>
          <w:sz w:val="24"/>
        </w:rPr>
        <w:t>“Rolex”</w:t>
      </w:r>
      <w:r>
        <w:rPr>
          <w:spacing w:val="8"/>
          <w:sz w:val="24"/>
        </w:rPr>
        <w:t> </w:t>
      </w:r>
      <w:r>
        <w:rPr>
          <w:sz w:val="24"/>
        </w:rPr>
        <w:t>n°</w:t>
      </w:r>
      <w:r>
        <w:rPr>
          <w:spacing w:val="8"/>
          <w:sz w:val="24"/>
        </w:rPr>
        <w:t> </w:t>
      </w:r>
      <w:r>
        <w:rPr>
          <w:spacing w:val="-2"/>
          <w:sz w:val="24"/>
        </w:rPr>
        <w:t>47637</w:t>
      </w:r>
    </w:p>
    <w:p>
      <w:pPr>
        <w:pStyle w:val="ListParagraph"/>
        <w:numPr>
          <w:ilvl w:val="2"/>
          <w:numId w:val="4"/>
        </w:numPr>
        <w:tabs>
          <w:tab w:pos="147" w:val="left" w:leader="none"/>
        </w:tabs>
        <w:spacing w:line="240" w:lineRule="auto" w:before="201" w:after="0"/>
        <w:ind w:left="147" w:right="0" w:hanging="147"/>
        <w:jc w:val="left"/>
        <w:rPr>
          <w:sz w:val="24"/>
        </w:rPr>
      </w:pPr>
      <w:r>
        <w:rPr>
          <w:sz w:val="24"/>
        </w:rPr>
        <w:t>marque</w:t>
      </w:r>
      <w:r>
        <w:rPr>
          <w:spacing w:val="4"/>
          <w:sz w:val="24"/>
        </w:rPr>
        <w:t> </w:t>
      </w:r>
      <w:r>
        <w:rPr>
          <w:sz w:val="24"/>
        </w:rPr>
        <w:t>verbale</w:t>
      </w:r>
      <w:r>
        <w:rPr>
          <w:spacing w:val="6"/>
          <w:sz w:val="24"/>
        </w:rPr>
        <w:t> </w:t>
      </w:r>
      <w:r>
        <w:rPr>
          <w:sz w:val="24"/>
        </w:rPr>
        <w:t>de</w:t>
      </w:r>
      <w:r>
        <w:rPr>
          <w:spacing w:val="5"/>
          <w:sz w:val="24"/>
        </w:rPr>
        <w:t> </w:t>
      </w:r>
      <w:r>
        <w:rPr>
          <w:sz w:val="24"/>
        </w:rPr>
        <w:t>l'Union</w:t>
      </w:r>
      <w:r>
        <w:rPr>
          <w:spacing w:val="6"/>
          <w:sz w:val="24"/>
        </w:rPr>
        <w:t> </w:t>
      </w:r>
      <w:r>
        <w:rPr>
          <w:sz w:val="24"/>
        </w:rPr>
        <w:t>européenne</w:t>
      </w:r>
      <w:r>
        <w:rPr>
          <w:spacing w:val="5"/>
          <w:sz w:val="24"/>
        </w:rPr>
        <w:t> </w:t>
      </w:r>
      <w:r>
        <w:rPr>
          <w:sz w:val="24"/>
        </w:rPr>
        <w:t>“GMT-Master”</w:t>
      </w:r>
      <w:r>
        <w:rPr>
          <w:spacing w:val="6"/>
          <w:sz w:val="24"/>
        </w:rPr>
        <w:t> </w:t>
      </w:r>
      <w:r>
        <w:rPr>
          <w:sz w:val="24"/>
        </w:rPr>
        <w:t>n°</w:t>
      </w:r>
      <w:r>
        <w:rPr>
          <w:spacing w:val="5"/>
          <w:sz w:val="24"/>
        </w:rPr>
        <w:t> </w:t>
      </w:r>
      <w:r>
        <w:rPr>
          <w:spacing w:val="-2"/>
          <w:sz w:val="24"/>
        </w:rPr>
        <w:t>1455112</w:t>
      </w:r>
    </w:p>
    <w:p>
      <w:pPr>
        <w:pStyle w:val="ListParagraph"/>
        <w:numPr>
          <w:ilvl w:val="2"/>
          <w:numId w:val="4"/>
        </w:numPr>
        <w:tabs>
          <w:tab w:pos="147" w:val="left" w:leader="none"/>
        </w:tabs>
        <w:spacing w:line="240" w:lineRule="auto" w:before="201" w:after="0"/>
        <w:ind w:left="147" w:right="0" w:hanging="147"/>
        <w:jc w:val="left"/>
        <w:rPr>
          <w:sz w:val="24"/>
        </w:rPr>
      </w:pPr>
      <w:r>
        <w:rPr>
          <w:sz w:val="24"/>
        </w:rPr>
        <w:t>marque</w:t>
      </w:r>
      <w:r>
        <w:rPr>
          <w:spacing w:val="3"/>
          <w:sz w:val="24"/>
        </w:rPr>
        <w:t> </w:t>
      </w:r>
      <w:r>
        <w:rPr>
          <w:sz w:val="24"/>
        </w:rPr>
        <w:t>verbale</w:t>
      </w:r>
      <w:r>
        <w:rPr>
          <w:spacing w:val="5"/>
          <w:sz w:val="24"/>
        </w:rPr>
        <w:t> </w:t>
      </w:r>
      <w:r>
        <w:rPr>
          <w:sz w:val="24"/>
        </w:rPr>
        <w:t>de</w:t>
      </w:r>
      <w:r>
        <w:rPr>
          <w:spacing w:val="3"/>
          <w:sz w:val="24"/>
        </w:rPr>
        <w:t> </w:t>
      </w:r>
      <w:r>
        <w:rPr>
          <w:sz w:val="24"/>
        </w:rPr>
        <w:t>l'Union</w:t>
      </w:r>
      <w:r>
        <w:rPr>
          <w:spacing w:val="5"/>
          <w:sz w:val="24"/>
        </w:rPr>
        <w:t> </w:t>
      </w:r>
      <w:r>
        <w:rPr>
          <w:sz w:val="24"/>
        </w:rPr>
        <w:t>européenne</w:t>
      </w:r>
      <w:r>
        <w:rPr>
          <w:spacing w:val="3"/>
          <w:sz w:val="24"/>
        </w:rPr>
        <w:t> </w:t>
      </w:r>
      <w:r>
        <w:rPr>
          <w:sz w:val="24"/>
        </w:rPr>
        <w:t>“Yacht</w:t>
      </w:r>
      <w:r>
        <w:rPr>
          <w:spacing w:val="5"/>
          <w:sz w:val="24"/>
        </w:rPr>
        <w:t> </w:t>
      </w:r>
      <w:r>
        <w:rPr>
          <w:sz w:val="24"/>
        </w:rPr>
        <w:t>Master”</w:t>
      </w:r>
      <w:r>
        <w:rPr>
          <w:spacing w:val="4"/>
          <w:sz w:val="24"/>
        </w:rPr>
        <w:t> </w:t>
      </w:r>
      <w:r>
        <w:rPr>
          <w:sz w:val="24"/>
        </w:rPr>
        <w:t>n°</w:t>
      </w:r>
      <w:r>
        <w:rPr>
          <w:spacing w:val="5"/>
          <w:sz w:val="24"/>
        </w:rPr>
        <w:t> </w:t>
      </w:r>
      <w:r>
        <w:rPr>
          <w:spacing w:val="-2"/>
          <w:sz w:val="24"/>
        </w:rPr>
        <w:t>1455732</w:t>
      </w:r>
    </w:p>
    <w:p>
      <w:pPr>
        <w:pStyle w:val="ListParagraph"/>
        <w:numPr>
          <w:ilvl w:val="2"/>
          <w:numId w:val="4"/>
        </w:numPr>
        <w:tabs>
          <w:tab w:pos="147" w:val="left" w:leader="none"/>
        </w:tabs>
        <w:spacing w:line="240" w:lineRule="auto" w:before="201" w:after="0"/>
        <w:ind w:left="147" w:right="0" w:hanging="147"/>
        <w:jc w:val="left"/>
        <w:rPr>
          <w:sz w:val="24"/>
        </w:rPr>
      </w:pPr>
      <w:r>
        <w:rPr>
          <w:sz w:val="24"/>
        </w:rPr>
        <w:t>marque</w:t>
      </w:r>
      <w:r>
        <w:rPr>
          <w:spacing w:val="6"/>
          <w:sz w:val="24"/>
        </w:rPr>
        <w:t> </w:t>
      </w:r>
      <w:r>
        <w:rPr>
          <w:sz w:val="24"/>
        </w:rPr>
        <w:t>verbale</w:t>
      </w:r>
      <w:r>
        <w:rPr>
          <w:spacing w:val="8"/>
          <w:sz w:val="24"/>
        </w:rPr>
        <w:t> </w:t>
      </w:r>
      <w:r>
        <w:rPr>
          <w:sz w:val="24"/>
        </w:rPr>
        <w:t>internationale</w:t>
      </w:r>
      <w:r>
        <w:rPr>
          <w:spacing w:val="6"/>
          <w:sz w:val="24"/>
        </w:rPr>
        <w:t> </w:t>
      </w:r>
      <w:r>
        <w:rPr>
          <w:sz w:val="24"/>
        </w:rPr>
        <w:t>désignant</w:t>
      </w:r>
      <w:r>
        <w:rPr>
          <w:spacing w:val="7"/>
          <w:sz w:val="24"/>
        </w:rPr>
        <w:t> </w:t>
      </w:r>
      <w:r>
        <w:rPr>
          <w:sz w:val="24"/>
        </w:rPr>
        <w:t>la</w:t>
      </w:r>
      <w:r>
        <w:rPr>
          <w:spacing w:val="8"/>
          <w:sz w:val="24"/>
        </w:rPr>
        <w:t> </w:t>
      </w:r>
      <w:r>
        <w:rPr>
          <w:sz w:val="24"/>
        </w:rPr>
        <w:t>France</w:t>
      </w:r>
      <w:r>
        <w:rPr>
          <w:spacing w:val="8"/>
          <w:sz w:val="24"/>
        </w:rPr>
        <w:t> </w:t>
      </w:r>
      <w:r>
        <w:rPr>
          <w:sz w:val="24"/>
        </w:rPr>
        <w:t>“Milgauss”</w:t>
      </w:r>
      <w:r>
        <w:rPr>
          <w:spacing w:val="7"/>
          <w:sz w:val="24"/>
        </w:rPr>
        <w:t> </w:t>
      </w:r>
      <w:r>
        <w:rPr>
          <w:sz w:val="24"/>
        </w:rPr>
        <w:t>n°</w:t>
      </w:r>
      <w:r>
        <w:rPr>
          <w:spacing w:val="8"/>
          <w:sz w:val="24"/>
        </w:rPr>
        <w:t> </w:t>
      </w:r>
      <w:r>
        <w:rPr>
          <w:spacing w:val="-2"/>
          <w:sz w:val="24"/>
        </w:rPr>
        <w:t>337156.</w:t>
      </w:r>
    </w:p>
    <w:p>
      <w:pPr>
        <w:pStyle w:val="BodyText"/>
        <w:spacing w:line="316" w:lineRule="auto" w:before="201"/>
      </w:pPr>
      <w:r>
        <w:rPr/>
        <w:t>Au soutien de la renommée de leurs marques n° 976721, n° 1355807 et n° 476371 les sociétés</w:t>
      </w:r>
      <w:r>
        <w:rPr>
          <w:spacing w:val="40"/>
        </w:rPr>
        <w:t> </w:t>
      </w:r>
      <w:r>
        <w:rPr/>
        <w:t>Rolex produisent les résultats de plusieurs sondages et enquêtes de notoriété réalisés par </w:t>
      </w:r>
      <w:r>
        <w:rPr/>
        <w:t>divers instituts montrant que la marque “Rolex” est classée au premier rang mondial des marques les plus réputées auprès des consommateurs pendant quatre années consécutives entre 2014 et 2019 et qu’en 2021 et 2022 la marque “Rolex” occupe respectivement les deuxième et première positions mondiales dans ce classement (leur pièce n° 9.3, 9.6, 9.7 et 9.8). Selon le classement des cent entreprises les plus réputées (traduction du tribunal de “The 100 most reputable companies in the world”), réalisé dans quinze pays, dont la France, et basé sur des données recueillies via des enquêtes en ligne, des contenus médiatiques et des sources tierces, la marque “Rolex” figure en 2022 parmi les entreprises les plus réputées au monde (leur pièce n° 9.8). Enfin les sociétés Rolex ont procédé à l'achat de plusieurs encarts publicitaires de manière continue depuis 1932 dans la presse française pour promouvoir leurs produits sous le signe “Rolex” ainsi que leur logo à la couronne avec un budget de 1,5 millions d'euros consacré à la publicité en 2021, dont 53 % pour la presse écrite française (leurs pièces n° 10.1, 10.2, 10.4, et 10.6).</w:t>
      </w:r>
    </w:p>
    <w:p>
      <w:pPr>
        <w:pStyle w:val="BodyText"/>
        <w:spacing w:line="316" w:lineRule="auto" w:before="103"/>
      </w:pPr>
      <w:r>
        <w:rPr/>
        <w:t>Concernant le logo à la couronne et la marque semi-figurative internationale n° 476371, celui-ci </w:t>
      </w:r>
      <w:r>
        <w:rPr/>
        <w:t>est systématiquement apposé sur les communications promotionnelles et publicitaires des sociétés</w:t>
      </w:r>
      <w:r>
        <w:rPr>
          <w:spacing w:val="40"/>
        </w:rPr>
        <w:t> </w:t>
      </w:r>
      <w:r>
        <w:rPr/>
        <w:t>Rolex</w:t>
      </w:r>
      <w:r>
        <w:rPr>
          <w:spacing w:val="31"/>
        </w:rPr>
        <w:t> </w:t>
      </w:r>
      <w:r>
        <w:rPr/>
        <w:t>à</w:t>
      </w:r>
      <w:r>
        <w:rPr>
          <w:spacing w:val="31"/>
        </w:rPr>
        <w:t> </w:t>
      </w:r>
      <w:r>
        <w:rPr/>
        <w:t>travers</w:t>
      </w:r>
      <w:r>
        <w:rPr>
          <w:spacing w:val="30"/>
        </w:rPr>
        <w:t> </w:t>
      </w:r>
      <w:r>
        <w:rPr/>
        <w:t>le</w:t>
      </w:r>
      <w:r>
        <w:rPr>
          <w:spacing w:val="31"/>
        </w:rPr>
        <w:t> </w:t>
      </w:r>
      <w:r>
        <w:rPr/>
        <w:t>monde</w:t>
      </w:r>
      <w:r>
        <w:rPr>
          <w:spacing w:val="30"/>
        </w:rPr>
        <w:t> </w:t>
      </w:r>
      <w:r>
        <w:rPr/>
        <w:t>ainsi</w:t>
      </w:r>
      <w:r>
        <w:rPr>
          <w:spacing w:val="31"/>
        </w:rPr>
        <w:t> </w:t>
      </w:r>
      <w:r>
        <w:rPr/>
        <w:t>que</w:t>
      </w:r>
      <w:r>
        <w:rPr>
          <w:spacing w:val="30"/>
        </w:rPr>
        <w:t> </w:t>
      </w:r>
      <w:r>
        <w:rPr/>
        <w:t>leurs</w:t>
      </w:r>
      <w:r>
        <w:rPr>
          <w:spacing w:val="31"/>
        </w:rPr>
        <w:t> </w:t>
      </w:r>
      <w:r>
        <w:rPr/>
        <w:t>sites</w:t>
      </w:r>
      <w:r>
        <w:rPr>
          <w:spacing w:val="31"/>
        </w:rPr>
        <w:t> </w:t>
      </w:r>
      <w:r>
        <w:rPr/>
        <w:t>internet</w:t>
      </w:r>
      <w:r>
        <w:rPr>
          <w:spacing w:val="30"/>
        </w:rPr>
        <w:t> </w:t>
      </w:r>
      <w:r>
        <w:rPr/>
        <w:t>et</w:t>
      </w:r>
      <w:r>
        <w:rPr>
          <w:spacing w:val="31"/>
        </w:rPr>
        <w:t> </w:t>
      </w:r>
      <w:r>
        <w:rPr/>
        <w:t>réseaux</w:t>
      </w:r>
      <w:r>
        <w:rPr>
          <w:spacing w:val="30"/>
        </w:rPr>
        <w:t> </w:t>
      </w:r>
      <w:r>
        <w:rPr/>
        <w:t>sociaux</w:t>
      </w:r>
      <w:r>
        <w:rPr>
          <w:spacing w:val="31"/>
        </w:rPr>
        <w:t> </w:t>
      </w:r>
      <w:r>
        <w:rPr/>
        <w:t>respectifs</w:t>
      </w:r>
      <w:r>
        <w:rPr>
          <w:spacing w:val="30"/>
        </w:rPr>
        <w:t> </w:t>
      </w:r>
      <w:r>
        <w:rPr/>
        <w:t>(leurs</w:t>
      </w:r>
      <w:r>
        <w:rPr>
          <w:spacing w:val="31"/>
        </w:rPr>
        <w:t> </w:t>
      </w:r>
      <w:r>
        <w:rPr/>
        <w:t>pièces n°</w:t>
      </w:r>
      <w:r>
        <w:rPr>
          <w:spacing w:val="40"/>
        </w:rPr>
        <w:t> </w:t>
      </w:r>
      <w:r>
        <w:rPr/>
        <w:t>10.2</w:t>
      </w:r>
      <w:r>
        <w:rPr>
          <w:spacing w:val="40"/>
        </w:rPr>
        <w:t> </w:t>
      </w:r>
      <w:r>
        <w:rPr/>
        <w:t>et</w:t>
      </w:r>
      <w:r>
        <w:rPr>
          <w:spacing w:val="40"/>
        </w:rPr>
        <w:t> </w:t>
      </w:r>
      <w:r>
        <w:rPr/>
        <w:t>10.4).</w:t>
      </w:r>
      <w:r>
        <w:rPr>
          <w:spacing w:val="40"/>
        </w:rPr>
        <w:t> </w:t>
      </w:r>
      <w:r>
        <w:rPr/>
        <w:t>Ainsi</w:t>
      </w:r>
      <w:r>
        <w:rPr>
          <w:spacing w:val="40"/>
        </w:rPr>
        <w:t> </w:t>
      </w:r>
      <w:r>
        <w:rPr/>
        <w:t>le</w:t>
      </w:r>
      <w:r>
        <w:rPr>
          <w:spacing w:val="40"/>
        </w:rPr>
        <w:t> </w:t>
      </w:r>
      <w:r>
        <w:rPr/>
        <w:t>site</w:t>
      </w:r>
      <w:r>
        <w:rPr>
          <w:spacing w:val="40"/>
        </w:rPr>
        <w:t> </w:t>
      </w:r>
      <w:r>
        <w:rPr/>
        <w:t>&lt;montres-de-luxe.com&gt;</w:t>
      </w:r>
      <w:r>
        <w:rPr>
          <w:spacing w:val="40"/>
        </w:rPr>
        <w:t> </w:t>
      </w:r>
      <w:r>
        <w:rPr/>
        <w:t>qualifie</w:t>
      </w:r>
      <w:r>
        <w:rPr>
          <w:spacing w:val="40"/>
        </w:rPr>
        <w:t> </w:t>
      </w:r>
      <w:r>
        <w:rPr/>
        <w:t>la</w:t>
      </w:r>
      <w:r>
        <w:rPr>
          <w:spacing w:val="40"/>
        </w:rPr>
        <w:t> </w:t>
      </w:r>
      <w:r>
        <w:rPr/>
        <w:t>couronne</w:t>
      </w:r>
      <w:r>
        <w:rPr>
          <w:spacing w:val="40"/>
        </w:rPr>
        <w:t> </w:t>
      </w:r>
      <w:r>
        <w:rPr/>
        <w:t>de</w:t>
      </w:r>
      <w:r>
        <w:rPr>
          <w:spacing w:val="40"/>
        </w:rPr>
        <w:t> </w:t>
      </w:r>
      <w:r>
        <w:rPr/>
        <w:t>“symbole</w:t>
      </w:r>
      <w:r>
        <w:rPr>
          <w:spacing w:val="40"/>
        </w:rPr>
        <w:t> </w:t>
      </w:r>
      <w:r>
        <w:rPr/>
        <w:t>par excellence de la marque”, tandis que &lt;cotemagazine.com&gt; évoque une “mythique couronne,</w:t>
      </w:r>
      <w:r>
        <w:rPr>
          <w:spacing w:val="40"/>
        </w:rPr>
        <w:t> </w:t>
      </w:r>
      <w:r>
        <w:rPr/>
        <w:t>symbole de la marque”, dans deux articles du 10 novembre 2022 (leurs pièces n° 11.3 et 11.4).</w:t>
      </w:r>
    </w:p>
    <w:p>
      <w:pPr>
        <w:pStyle w:val="BodyText"/>
        <w:spacing w:before="108"/>
        <w:ind w:right="0"/>
      </w:pPr>
      <w:r>
        <w:rPr/>
        <w:t>Au</w:t>
      </w:r>
      <w:r>
        <w:rPr>
          <w:spacing w:val="28"/>
        </w:rPr>
        <w:t> </w:t>
      </w:r>
      <w:r>
        <w:rPr/>
        <w:t>vu</w:t>
      </w:r>
      <w:r>
        <w:rPr>
          <w:spacing w:val="28"/>
        </w:rPr>
        <w:t> </w:t>
      </w:r>
      <w:r>
        <w:rPr/>
        <w:t>de</w:t>
      </w:r>
      <w:r>
        <w:rPr>
          <w:spacing w:val="28"/>
        </w:rPr>
        <w:t> </w:t>
      </w:r>
      <w:r>
        <w:rPr/>
        <w:t>ces</w:t>
      </w:r>
      <w:r>
        <w:rPr>
          <w:spacing w:val="28"/>
        </w:rPr>
        <w:t> </w:t>
      </w:r>
      <w:r>
        <w:rPr/>
        <w:t>éléments,</w:t>
      </w:r>
      <w:r>
        <w:rPr>
          <w:spacing w:val="28"/>
        </w:rPr>
        <w:t> </w:t>
      </w:r>
      <w:r>
        <w:rPr/>
        <w:t>l'importance</w:t>
      </w:r>
      <w:r>
        <w:rPr>
          <w:spacing w:val="28"/>
        </w:rPr>
        <w:t> </w:t>
      </w:r>
      <w:r>
        <w:rPr/>
        <w:t>du</w:t>
      </w:r>
      <w:r>
        <w:rPr>
          <w:spacing w:val="28"/>
        </w:rPr>
        <w:t> </w:t>
      </w:r>
      <w:r>
        <w:rPr/>
        <w:t>budget</w:t>
      </w:r>
      <w:r>
        <w:rPr>
          <w:spacing w:val="28"/>
        </w:rPr>
        <w:t> </w:t>
      </w:r>
      <w:r>
        <w:rPr/>
        <w:t>publicitaire</w:t>
      </w:r>
      <w:r>
        <w:rPr>
          <w:spacing w:val="28"/>
        </w:rPr>
        <w:t> </w:t>
      </w:r>
      <w:r>
        <w:rPr/>
        <w:t>sur</w:t>
      </w:r>
      <w:r>
        <w:rPr>
          <w:spacing w:val="28"/>
        </w:rPr>
        <w:t> </w:t>
      </w:r>
      <w:r>
        <w:rPr/>
        <w:t>plusieurs</w:t>
      </w:r>
      <w:r>
        <w:rPr>
          <w:spacing w:val="28"/>
        </w:rPr>
        <w:t> </w:t>
      </w:r>
      <w:r>
        <w:rPr/>
        <w:t>années,</w:t>
      </w:r>
      <w:r>
        <w:rPr>
          <w:spacing w:val="27"/>
        </w:rPr>
        <w:t> </w:t>
      </w:r>
      <w:r>
        <w:rPr/>
        <w:t>le</w:t>
      </w:r>
      <w:r>
        <w:rPr>
          <w:spacing w:val="29"/>
        </w:rPr>
        <w:t> </w:t>
      </w:r>
      <w:r>
        <w:rPr>
          <w:spacing w:val="-2"/>
        </w:rPr>
        <w:t>référencement</w:t>
      </w:r>
    </w:p>
    <w:p>
      <w:pPr>
        <w:pStyle w:val="BodyText"/>
        <w:spacing w:after="0"/>
        <w:sectPr>
          <w:pgSz w:w="12240" w:h="15840"/>
          <w:pgMar w:header="2" w:footer="18" w:top="640" w:bottom="200" w:left="720" w:right="360"/>
        </w:sectPr>
      </w:pPr>
    </w:p>
    <w:p>
      <w:pPr>
        <w:pStyle w:val="BodyText"/>
        <w:spacing w:line="316" w:lineRule="auto" w:before="104"/>
      </w:pPr>
      <w:r>
        <w:rPr/>
        <w:t>de la marque dans la presse française, l'existence de sondages et enquêtes de notoriété, </w:t>
      </w:r>
      <w:r>
        <w:rPr/>
        <w:t>l'usage dans le temps et son étendue géographique, les sociétés Rolex démontrent la renommée de leurs marques n° 976721, n° 1355807 et n° 476371.</w:t>
      </w:r>
    </w:p>
    <w:p>
      <w:pPr>
        <w:pStyle w:val="BodyText"/>
        <w:spacing w:line="316" w:lineRule="auto" w:before="111"/>
      </w:pPr>
      <w:r>
        <w:rPr/>
        <w:t>Concernant les marques n° 1455112, n° 1455732 et n° 337156, contrairement à ce que soutiennent les sociétés Rolex, les pièces versées au débat n'établissent pas que ces marques sont </w:t>
      </w:r>
      <w:r>
        <w:rPr/>
        <w:t>connues d'une très large fraction du public. En effet, c’est uniquement les marques “Rolex” et son logo à la couronne qui jouissent d'une grande notoriété, les modèles de montre désignés sous les signes “Yacht Master”, “Milgauss” et “GMT Master” étant toujours utilisés en juxtaposition avec les signes “Rolex” et la couronne stylisée, seuls perçus comme renommés. Le dépôt de plusieurs marques concernant ces signes ne peut à lui seul caractériser leur renommée. Il en est de même pour les plaquettes de présentation des modèles de montres commercialisées sous ces signes respectifs qui ne sont pas des éléments suffisants pour attester des parts de marché détenus par les sociétés</w:t>
      </w:r>
      <w:r>
        <w:rPr>
          <w:spacing w:val="40"/>
        </w:rPr>
        <w:t> </w:t>
      </w:r>
      <w:r>
        <w:rPr/>
        <w:t>Rolex sous ces marques, de la réalité de leurs investissements aux fins de promotion de ces</w:t>
      </w:r>
      <w:r>
        <w:rPr>
          <w:spacing w:val="40"/>
        </w:rPr>
        <w:t> </w:t>
      </w:r>
      <w:r>
        <w:rPr/>
        <w:t>marques et du pouvoir d'attraction propre qu'elles exercent dans l'esprit du public (leurs pièces n° 12.1 à 14.8).</w:t>
      </w:r>
    </w:p>
    <w:p>
      <w:pPr>
        <w:pStyle w:val="BodyText"/>
        <w:spacing w:line="316" w:lineRule="auto" w:before="104"/>
      </w:pPr>
      <w:r>
        <w:rPr/>
        <w:t>Il en résulte qu'il ne peut être fait droit aux demandes fondées sur l'atteinte à la renommée </w:t>
      </w:r>
      <w:r>
        <w:rPr/>
        <w:t>des marques “GMT Master” n° 1455112, “Yacht Master” n° 1455732 et “Milgauss” n° 337156.</w:t>
      </w:r>
    </w:p>
    <w:p>
      <w:pPr>
        <w:pStyle w:val="ListParagraph"/>
        <w:numPr>
          <w:ilvl w:val="1"/>
          <w:numId w:val="4"/>
        </w:numPr>
        <w:tabs>
          <w:tab w:pos="403" w:val="left" w:leader="none"/>
        </w:tabs>
        <w:spacing w:line="240" w:lineRule="auto" w:before="112" w:after="0"/>
        <w:ind w:left="403" w:right="0" w:hanging="403"/>
        <w:jc w:val="both"/>
        <w:rPr>
          <w:sz w:val="24"/>
        </w:rPr>
      </w:pPr>
      <w:r>
        <w:rPr>
          <w:sz w:val="24"/>
        </w:rPr>
        <w:t>-</w:t>
      </w:r>
      <w:r>
        <w:rPr>
          <w:spacing w:val="4"/>
          <w:sz w:val="24"/>
        </w:rPr>
        <w:t> </w:t>
      </w:r>
      <w:r>
        <w:rPr>
          <w:sz w:val="24"/>
        </w:rPr>
        <w:t>S’agissant</w:t>
      </w:r>
      <w:r>
        <w:rPr>
          <w:spacing w:val="6"/>
          <w:sz w:val="24"/>
        </w:rPr>
        <w:t> </w:t>
      </w:r>
      <w:r>
        <w:rPr>
          <w:sz w:val="24"/>
        </w:rPr>
        <w:t>des</w:t>
      </w:r>
      <w:r>
        <w:rPr>
          <w:spacing w:val="5"/>
          <w:sz w:val="24"/>
        </w:rPr>
        <w:t> </w:t>
      </w:r>
      <w:r>
        <w:rPr>
          <w:sz w:val="24"/>
        </w:rPr>
        <w:t>usages</w:t>
      </w:r>
      <w:r>
        <w:rPr>
          <w:spacing w:val="6"/>
          <w:sz w:val="24"/>
        </w:rPr>
        <w:t> </w:t>
      </w:r>
      <w:r>
        <w:rPr>
          <w:spacing w:val="-2"/>
          <w:sz w:val="24"/>
        </w:rPr>
        <w:t>litigieux</w:t>
      </w:r>
    </w:p>
    <w:p>
      <w:pPr>
        <w:pStyle w:val="BodyText"/>
        <w:spacing w:line="316" w:lineRule="auto" w:before="201"/>
      </w:pPr>
      <w:r>
        <w:rPr/>
        <w:t>La directive 2015/2436 du Parlement européen et du Conseil du 16 décembre 2015 rapprochant les législations des États membres sur les marques, à la lumière duquel les dispositions précitées </w:t>
      </w:r>
      <w:r>
        <w:rPr/>
        <w:t>du code de la propriété intellectuelle doivent être lues dans la mesure où elles en constituent la transposition, et le règlement européen précité rappellent dans leurs considérants 27 et 21 et dans leur article 14, paragraphe 2 que l'usage d'une marque fait par des tiers à des fins d'expression artistique devrait être considéré comme loyal, dès lors qu'il est également conforme aux usages honnêtes en matière industrielle ou commerciale, outre que leurs dispositions devraient être appliquées de façon à garantir le plein respect des droits et libertés fondamentaux, en particulier la liberté d'expression.</w:t>
      </w:r>
    </w:p>
    <w:p>
      <w:pPr>
        <w:pStyle w:val="BodyText"/>
        <w:spacing w:line="316" w:lineRule="auto" w:before="107"/>
      </w:pPr>
      <w:r>
        <w:rPr/>
        <w:t>La</w:t>
      </w:r>
      <w:r>
        <w:rPr>
          <w:spacing w:val="21"/>
        </w:rPr>
        <w:t> </w:t>
      </w:r>
      <w:r>
        <w:rPr/>
        <w:t>même</w:t>
      </w:r>
      <w:r>
        <w:rPr>
          <w:spacing w:val="21"/>
        </w:rPr>
        <w:t> </w:t>
      </w:r>
      <w:r>
        <w:rPr/>
        <w:t>Cour</w:t>
      </w:r>
      <w:r>
        <w:rPr>
          <w:spacing w:val="21"/>
        </w:rPr>
        <w:t> </w:t>
      </w:r>
      <w:r>
        <w:rPr/>
        <w:t>a</w:t>
      </w:r>
      <w:r>
        <w:rPr>
          <w:spacing w:val="21"/>
        </w:rPr>
        <w:t> </w:t>
      </w:r>
      <w:r>
        <w:rPr/>
        <w:t>dit</w:t>
      </w:r>
      <w:r>
        <w:rPr>
          <w:spacing w:val="21"/>
        </w:rPr>
        <w:t> </w:t>
      </w:r>
      <w:r>
        <w:rPr/>
        <w:t>pour</w:t>
      </w:r>
      <w:r>
        <w:rPr>
          <w:spacing w:val="21"/>
        </w:rPr>
        <w:t> </w:t>
      </w:r>
      <w:r>
        <w:rPr/>
        <w:t>droit</w:t>
      </w:r>
      <w:r>
        <w:rPr>
          <w:spacing w:val="21"/>
        </w:rPr>
        <w:t> </w:t>
      </w:r>
      <w:r>
        <w:rPr/>
        <w:t>que</w:t>
      </w:r>
      <w:r>
        <w:rPr>
          <w:spacing w:val="21"/>
        </w:rPr>
        <w:t> </w:t>
      </w:r>
      <w:r>
        <w:rPr/>
        <w:t>l’usage</w:t>
      </w:r>
      <w:r>
        <w:rPr>
          <w:spacing w:val="21"/>
        </w:rPr>
        <w:t> </w:t>
      </w:r>
      <w:r>
        <w:rPr/>
        <w:t>de</w:t>
      </w:r>
      <w:r>
        <w:rPr>
          <w:spacing w:val="21"/>
        </w:rPr>
        <w:t> </w:t>
      </w:r>
      <w:r>
        <w:rPr/>
        <w:t>la</w:t>
      </w:r>
      <w:r>
        <w:rPr>
          <w:spacing w:val="21"/>
        </w:rPr>
        <w:t> </w:t>
      </w:r>
      <w:r>
        <w:rPr/>
        <w:t>marque</w:t>
      </w:r>
      <w:r>
        <w:rPr>
          <w:spacing w:val="20"/>
        </w:rPr>
        <w:t> </w:t>
      </w:r>
      <w:r>
        <w:rPr/>
        <w:t>n’est</w:t>
      </w:r>
      <w:r>
        <w:rPr>
          <w:spacing w:val="21"/>
        </w:rPr>
        <w:t> </w:t>
      </w:r>
      <w:r>
        <w:rPr/>
        <w:t>pas</w:t>
      </w:r>
      <w:r>
        <w:rPr>
          <w:spacing w:val="21"/>
        </w:rPr>
        <w:t> </w:t>
      </w:r>
      <w:r>
        <w:rPr/>
        <w:t>conforme</w:t>
      </w:r>
      <w:r>
        <w:rPr>
          <w:spacing w:val="20"/>
        </w:rPr>
        <w:t> </w:t>
      </w:r>
      <w:r>
        <w:rPr/>
        <w:t>aux</w:t>
      </w:r>
      <w:r>
        <w:rPr>
          <w:spacing w:val="21"/>
        </w:rPr>
        <w:t> </w:t>
      </w:r>
      <w:r>
        <w:rPr/>
        <w:t>usages</w:t>
      </w:r>
      <w:r>
        <w:rPr>
          <w:spacing w:val="21"/>
        </w:rPr>
        <w:t> </w:t>
      </w:r>
      <w:r>
        <w:rPr/>
        <w:t>honnêtes en matière industrielle ou commerciale, notamment lorsque :– il est fait d’une manière telle qu’il </w:t>
      </w:r>
      <w:r>
        <w:rPr/>
        <w:t>peut donner à penser qu’il existe un lien commercial entre le tiers et le titulaire de la marque</w:t>
      </w:r>
    </w:p>
    <w:p>
      <w:pPr>
        <w:pStyle w:val="ListParagraph"/>
        <w:numPr>
          <w:ilvl w:val="0"/>
          <w:numId w:val="5"/>
        </w:numPr>
        <w:tabs>
          <w:tab w:pos="246" w:val="left" w:leader="none"/>
        </w:tabs>
        <w:spacing w:line="316" w:lineRule="auto" w:before="111" w:after="0"/>
        <w:ind w:left="0" w:right="359" w:firstLine="0"/>
        <w:jc w:val="both"/>
        <w:rPr>
          <w:sz w:val="24"/>
        </w:rPr>
      </w:pPr>
      <w:r>
        <w:rPr>
          <w:sz w:val="24"/>
        </w:rPr>
        <w:t>il affecte la valeur de la marque en tirant indûment profit de son caractère distinctif ou de sa </w:t>
      </w:r>
      <w:r>
        <w:rPr>
          <w:spacing w:val="-2"/>
          <w:sz w:val="24"/>
        </w:rPr>
        <w:t>renommée</w:t>
      </w:r>
    </w:p>
    <w:p>
      <w:pPr>
        <w:pStyle w:val="ListParagraph"/>
        <w:numPr>
          <w:ilvl w:val="0"/>
          <w:numId w:val="5"/>
        </w:numPr>
        <w:tabs>
          <w:tab w:pos="201" w:val="left" w:leader="none"/>
        </w:tabs>
        <w:spacing w:line="240" w:lineRule="auto" w:before="112" w:after="0"/>
        <w:ind w:left="201" w:right="0" w:hanging="201"/>
        <w:jc w:val="both"/>
        <w:rPr>
          <w:sz w:val="24"/>
        </w:rPr>
      </w:pPr>
      <w:r>
        <w:rPr>
          <w:sz w:val="24"/>
        </w:rPr>
        <w:t>il</w:t>
      </w:r>
      <w:r>
        <w:rPr>
          <w:spacing w:val="4"/>
          <w:sz w:val="24"/>
        </w:rPr>
        <w:t> </w:t>
      </w:r>
      <w:r>
        <w:rPr>
          <w:sz w:val="24"/>
        </w:rPr>
        <w:t>entraîne</w:t>
      </w:r>
      <w:r>
        <w:rPr>
          <w:spacing w:val="5"/>
          <w:sz w:val="24"/>
        </w:rPr>
        <w:t> </w:t>
      </w:r>
      <w:r>
        <w:rPr>
          <w:sz w:val="24"/>
        </w:rPr>
        <w:t>le</w:t>
      </w:r>
      <w:r>
        <w:rPr>
          <w:spacing w:val="5"/>
          <w:sz w:val="24"/>
        </w:rPr>
        <w:t> </w:t>
      </w:r>
      <w:r>
        <w:rPr>
          <w:sz w:val="24"/>
        </w:rPr>
        <w:t>discrédit</w:t>
      </w:r>
      <w:r>
        <w:rPr>
          <w:spacing w:val="5"/>
          <w:sz w:val="24"/>
        </w:rPr>
        <w:t> </w:t>
      </w:r>
      <w:r>
        <w:rPr>
          <w:sz w:val="24"/>
        </w:rPr>
        <w:t>ou</w:t>
      </w:r>
      <w:r>
        <w:rPr>
          <w:spacing w:val="5"/>
          <w:sz w:val="24"/>
        </w:rPr>
        <w:t> </w:t>
      </w:r>
      <w:r>
        <w:rPr>
          <w:sz w:val="24"/>
        </w:rPr>
        <w:t>le</w:t>
      </w:r>
      <w:r>
        <w:rPr>
          <w:spacing w:val="5"/>
          <w:sz w:val="24"/>
        </w:rPr>
        <w:t> </w:t>
      </w:r>
      <w:r>
        <w:rPr>
          <w:sz w:val="24"/>
        </w:rPr>
        <w:t>dénigrement</w:t>
      </w:r>
      <w:r>
        <w:rPr>
          <w:spacing w:val="4"/>
          <w:sz w:val="24"/>
        </w:rPr>
        <w:t> </w:t>
      </w:r>
      <w:r>
        <w:rPr>
          <w:sz w:val="24"/>
        </w:rPr>
        <w:t>de</w:t>
      </w:r>
      <w:r>
        <w:rPr>
          <w:spacing w:val="5"/>
          <w:sz w:val="24"/>
        </w:rPr>
        <w:t> </w:t>
      </w:r>
      <w:r>
        <w:rPr>
          <w:sz w:val="24"/>
        </w:rPr>
        <w:t>ladite</w:t>
      </w:r>
      <w:r>
        <w:rPr>
          <w:spacing w:val="3"/>
          <w:sz w:val="24"/>
        </w:rPr>
        <w:t> </w:t>
      </w:r>
      <w:r>
        <w:rPr>
          <w:spacing w:val="-2"/>
          <w:sz w:val="24"/>
        </w:rPr>
        <w:t>marque</w:t>
      </w:r>
    </w:p>
    <w:p>
      <w:pPr>
        <w:pStyle w:val="ListParagraph"/>
        <w:numPr>
          <w:ilvl w:val="0"/>
          <w:numId w:val="5"/>
        </w:numPr>
        <w:tabs>
          <w:tab w:pos="204" w:val="left" w:leader="none"/>
        </w:tabs>
        <w:spacing w:line="316" w:lineRule="auto" w:before="201" w:after="0"/>
        <w:ind w:left="0" w:right="357" w:firstLine="0"/>
        <w:jc w:val="both"/>
        <w:rPr>
          <w:sz w:val="24"/>
        </w:rPr>
      </w:pPr>
      <w:r>
        <w:rPr>
          <w:sz w:val="24"/>
        </w:rPr>
        <w:t>ou que le tiers présente son produit comme une imitation ou une reproduction du produit revêtu </w:t>
      </w:r>
      <w:r>
        <w:rPr>
          <w:sz w:val="24"/>
        </w:rPr>
        <w:t>de la marque dont il n’est pas le titulaire (CJCE, 17 mars 2005, The Gillette Company et Gillette Group Finland Oy c/ LA-Laboratories Ltd Oy, C-228/03).</w:t>
      </w:r>
    </w:p>
    <w:p>
      <w:pPr>
        <w:pStyle w:val="ListParagraph"/>
        <w:spacing w:after="0" w:line="316" w:lineRule="auto"/>
        <w:jc w:val="both"/>
        <w:rPr>
          <w:sz w:val="24"/>
        </w:rPr>
        <w:sectPr>
          <w:pgSz w:w="12240" w:h="15840"/>
          <w:pgMar w:header="2" w:footer="18" w:top="640" w:bottom="200" w:left="720" w:right="360"/>
        </w:sectPr>
      </w:pPr>
    </w:p>
    <w:p>
      <w:pPr>
        <w:pStyle w:val="BodyText"/>
        <w:spacing w:line="316" w:lineRule="auto" w:before="104"/>
      </w:pPr>
      <w:r>
        <w:rPr/>
        <w:t>Au cas présent, s'agissant des marques n° 976721, n° 1355807 et n° 476371, M. [I] a fait usage de signes identiques sur ses réseaux sociaux, dans un clip promotionnel et une exposition artistique organisée en avril et mai 2022 à l'hôtel Royal Monceau à [Localité 9].</w:t>
      </w:r>
    </w:p>
    <w:p>
      <w:pPr>
        <w:pStyle w:val="BodyText"/>
        <w:spacing w:line="316" w:lineRule="auto" w:before="111"/>
      </w:pPr>
      <w:r>
        <w:rPr/>
        <w:t>Ces pièces démontrent que s'agissant des marques “Rolex” n° 976721, n° 1355807 et n° 476371, si l'utilisation des signes “Rolex” dans les titres des œuvres de M. [I] relève de son </w:t>
      </w:r>
      <w:r>
        <w:rPr/>
        <w:t>expression</w:t>
      </w:r>
      <w:r>
        <w:rPr>
          <w:spacing w:val="40"/>
        </w:rPr>
        <w:t> </w:t>
      </w:r>
      <w:r>
        <w:rPr/>
        <w:t>artistique, la promotion de ces œuvres grâce à ces signes sur les réseaux sociaux et dans son clip vidéo dépasse néanmoins les usages loyaux en matière industrielle et commerciale. En effet, l'examen de ces pièces révèle de nombreuses exploitations des marques renommées “Rolex” à des fins promotionnelles, les signes étant parfois même associés au terme “Watch” désignant les montres. De même, un clip vidéo diffusé sur YouTube, mettant en avant un service de personnalisation de tableaux, affiche les signes “Rolex” ainsi que son logo à la couronne.</w:t>
      </w:r>
    </w:p>
    <w:p>
      <w:pPr>
        <w:pStyle w:val="BodyText"/>
        <w:spacing w:line="316" w:lineRule="auto" w:before="108"/>
      </w:pPr>
      <w:r>
        <w:rPr/>
        <w:t>Dans ce contexte, l'identification de la marque sert un objectif d'auto-promotion, M. [I] tirant parti de</w:t>
      </w:r>
      <w:r>
        <w:rPr>
          <w:spacing w:val="80"/>
        </w:rPr>
        <w:t> </w:t>
      </w:r>
      <w:r>
        <w:rPr/>
        <w:t>la notoriété de ces marques pour valoriser ses œuvres. Face à la présence des signes distinctifs et du logo à la couronne dans une vidéo commerciale ainsi qu'à la reproduction à l’identique </w:t>
      </w:r>
      <w:r>
        <w:rPr/>
        <w:t>des marques sur les réseaux sociaux, le public pertinent composé des amateurs de montres de luxe ne peut qu'associer ces éléments aux marques des sociétés Rolex et peut donner à penser qu’il existe un lien commercial entre lui et ces sociétés.</w:t>
      </w:r>
    </w:p>
    <w:p>
      <w:pPr>
        <w:pStyle w:val="BodyText"/>
        <w:spacing w:line="316" w:lineRule="auto" w:before="108"/>
      </w:pPr>
      <w:r>
        <w:rPr/>
        <w:t>Dès lors, l'usage de ces marques par M. [I] ne respecte pas les principes de loyauté en matière commerciale et l'atteinte à la renommée des marques “Rolex” n° 976721, n° 1355807 et n° 476371 est caractérisée.</w:t>
      </w:r>
    </w:p>
    <w:p>
      <w:pPr>
        <w:pStyle w:val="ListParagraph"/>
        <w:numPr>
          <w:ilvl w:val="0"/>
          <w:numId w:val="4"/>
        </w:numPr>
        <w:tabs>
          <w:tab w:pos="201" w:val="left" w:leader="none"/>
        </w:tabs>
        <w:spacing w:line="415" w:lineRule="auto" w:before="112" w:after="0"/>
        <w:ind w:left="0" w:right="6348" w:firstLine="0"/>
        <w:jc w:val="both"/>
        <w:rPr>
          <w:sz w:val="24"/>
        </w:rPr>
      </w:pPr>
      <w:r>
        <w:rPr>
          <w:sz w:val="24"/>
        </w:rPr>
        <w:t>- Sur la demande principale en </w:t>
      </w:r>
      <w:r>
        <w:rPr>
          <w:sz w:val="24"/>
        </w:rPr>
        <w:t>parasitisme Moyens des parties</w:t>
      </w:r>
    </w:p>
    <w:p>
      <w:pPr>
        <w:pStyle w:val="BodyText"/>
        <w:spacing w:line="316" w:lineRule="auto" w:before="0"/>
      </w:pPr>
      <w:r>
        <w:rPr/>
        <w:t>Les sociétés Rolex soutiennent que M. [I] a entendu se placer dans leur sillage pour profiter, </w:t>
      </w:r>
      <w:r>
        <w:rPr/>
        <w:t>sans bourse délier, de la notoriété et du prestige de leurs dénominations sociales et de leurs noms commerciaux en usant des signes “Rolex”.</w:t>
      </w:r>
    </w:p>
    <w:p>
      <w:pPr>
        <w:pStyle w:val="BodyText"/>
        <w:spacing w:line="316" w:lineRule="auto" w:before="110"/>
      </w:pPr>
      <w:r>
        <w:rPr/>
        <w:t>M. [I] oppose qu'aucun fait distinct de la contrefaçon n'est invoqué de sorte que les demandes de </w:t>
      </w:r>
      <w:r>
        <w:rPr/>
        <w:t>ce</w:t>
      </w:r>
      <w:r>
        <w:rPr/>
        <w:t> chef sont irrecevables, outre qu'il n'a nullement entendu parasiter la notoriété des sociétés Rolex.</w:t>
      </w:r>
    </w:p>
    <w:p>
      <w:pPr>
        <w:pStyle w:val="BodyText"/>
        <w:ind w:right="0"/>
      </w:pPr>
      <w:r>
        <w:rPr/>
        <w:t>Réponse</w:t>
      </w:r>
      <w:r>
        <w:rPr>
          <w:spacing w:val="5"/>
        </w:rPr>
        <w:t> </w:t>
      </w:r>
      <w:r>
        <w:rPr/>
        <w:t>du</w:t>
      </w:r>
      <w:r>
        <w:rPr>
          <w:spacing w:val="6"/>
        </w:rPr>
        <w:t> </w:t>
      </w:r>
      <w:r>
        <w:rPr>
          <w:spacing w:val="-2"/>
        </w:rPr>
        <w:t>tribunal</w:t>
      </w:r>
    </w:p>
    <w:p>
      <w:pPr>
        <w:pStyle w:val="BodyText"/>
        <w:spacing w:line="316" w:lineRule="auto" w:before="201"/>
      </w:pPr>
      <w:r>
        <w:rPr/>
        <w:t>Aux termes de l'article 1240 du code civil, tout fait quelconque de l'homme, qui cause à autrui un dommage, oblige celui par la faute duquel il est arrivé à le réparer.</w:t>
      </w:r>
    </w:p>
    <w:p>
      <w:pPr>
        <w:pStyle w:val="BodyText"/>
        <w:spacing w:line="316" w:lineRule="auto"/>
      </w:pPr>
      <w:r>
        <w:rPr/>
        <w:t>Le parasitisme, qui n'exige pas de risque de confusion, consiste, pour un opérateur économique, à</w:t>
      </w:r>
      <w:r>
        <w:rPr>
          <w:spacing w:val="80"/>
        </w:rPr>
        <w:t> </w:t>
      </w:r>
      <w:r>
        <w:rPr/>
        <w:t>se placer dans le sillage d'un autre afin de tirer profit, sans rien dépenser, de ses efforts et de son savoir-faire, de la notoriété acquise ou des investissements consentis (en ce sens Cass. Com., </w:t>
      </w:r>
      <w:r>
        <w:rPr/>
        <w:t>10 juillet 2018, n° 16-23.694).</w:t>
      </w:r>
    </w:p>
    <w:p>
      <w:pPr>
        <w:pStyle w:val="BodyText"/>
        <w:spacing w:line="316" w:lineRule="auto" w:before="110"/>
      </w:pPr>
      <w:r>
        <w:rPr/>
        <w:t>Les agissements parasitaires peuvent être constitutifs d'une faute au sens de l'article 1240 du </w:t>
      </w:r>
      <w:r>
        <w:rPr/>
        <w:t>code civil</w:t>
      </w:r>
      <w:r>
        <w:rPr>
          <w:spacing w:val="18"/>
        </w:rPr>
        <w:t> </w:t>
      </w:r>
      <w:r>
        <w:rPr/>
        <w:t>même</w:t>
      </w:r>
      <w:r>
        <w:rPr>
          <w:spacing w:val="18"/>
        </w:rPr>
        <w:t> </w:t>
      </w:r>
      <w:r>
        <w:rPr/>
        <w:t>en</w:t>
      </w:r>
      <w:r>
        <w:rPr>
          <w:spacing w:val="17"/>
        </w:rPr>
        <w:t> </w:t>
      </w:r>
      <w:r>
        <w:rPr/>
        <w:t>l'absence</w:t>
      </w:r>
      <w:r>
        <w:rPr>
          <w:spacing w:val="18"/>
        </w:rPr>
        <w:t> </w:t>
      </w:r>
      <w:r>
        <w:rPr/>
        <w:t>de</w:t>
      </w:r>
      <w:r>
        <w:rPr>
          <w:spacing w:val="17"/>
        </w:rPr>
        <w:t> </w:t>
      </w:r>
      <w:r>
        <w:rPr/>
        <w:t>toute</w:t>
      </w:r>
      <w:r>
        <w:rPr>
          <w:spacing w:val="18"/>
        </w:rPr>
        <w:t> </w:t>
      </w:r>
      <w:r>
        <w:rPr/>
        <w:t>situation</w:t>
      </w:r>
      <w:r>
        <w:rPr>
          <w:spacing w:val="17"/>
        </w:rPr>
        <w:t> </w:t>
      </w:r>
      <w:r>
        <w:rPr/>
        <w:t>de</w:t>
      </w:r>
      <w:r>
        <w:rPr>
          <w:spacing w:val="18"/>
        </w:rPr>
        <w:t> </w:t>
      </w:r>
      <w:r>
        <w:rPr/>
        <w:t>concurrence</w:t>
      </w:r>
      <w:r>
        <w:rPr>
          <w:spacing w:val="16"/>
        </w:rPr>
        <w:t> </w:t>
      </w:r>
      <w:r>
        <w:rPr/>
        <w:t>(en</w:t>
      </w:r>
      <w:r>
        <w:rPr>
          <w:spacing w:val="18"/>
        </w:rPr>
        <w:t> </w:t>
      </w:r>
      <w:r>
        <w:rPr/>
        <w:t>ce</w:t>
      </w:r>
      <w:r>
        <w:rPr>
          <w:spacing w:val="17"/>
        </w:rPr>
        <w:t> </w:t>
      </w:r>
      <w:r>
        <w:rPr/>
        <w:t>sens</w:t>
      </w:r>
      <w:r>
        <w:rPr>
          <w:spacing w:val="18"/>
        </w:rPr>
        <w:t> </w:t>
      </w:r>
      <w:r>
        <w:rPr/>
        <w:t>Cass.</w:t>
      </w:r>
      <w:r>
        <w:rPr>
          <w:spacing w:val="17"/>
        </w:rPr>
        <w:t> </w:t>
      </w:r>
      <w:r>
        <w:rPr/>
        <w:t>com,</w:t>
      </w:r>
      <w:r>
        <w:rPr>
          <w:spacing w:val="18"/>
        </w:rPr>
        <w:t> </w:t>
      </w:r>
      <w:r>
        <w:rPr/>
        <w:t>30</w:t>
      </w:r>
      <w:r>
        <w:rPr>
          <w:spacing w:val="17"/>
        </w:rPr>
        <w:t> </w:t>
      </w:r>
      <w:r>
        <w:rPr/>
        <w:t>janvier</w:t>
      </w:r>
      <w:r>
        <w:rPr>
          <w:spacing w:val="18"/>
        </w:rPr>
        <w:t> </w:t>
      </w:r>
      <w:r>
        <w:rPr>
          <w:spacing w:val="-2"/>
        </w:rPr>
        <w:t>1996,</w:t>
      </w:r>
    </w:p>
    <w:p>
      <w:pPr>
        <w:pStyle w:val="BodyText"/>
        <w:spacing w:after="0" w:line="316" w:lineRule="auto"/>
        <w:sectPr>
          <w:pgSz w:w="12240" w:h="15840"/>
          <w:pgMar w:header="2" w:footer="18" w:top="640" w:bottom="200" w:left="720" w:right="360"/>
        </w:sectPr>
      </w:pPr>
    </w:p>
    <w:p>
      <w:pPr>
        <w:pStyle w:val="BodyText"/>
        <w:spacing w:before="104"/>
        <w:ind w:right="0"/>
      </w:pPr>
      <w:r>
        <w:rPr/>
        <w:t>n°</w:t>
      </w:r>
      <w:r>
        <w:rPr>
          <w:spacing w:val="5"/>
        </w:rPr>
        <w:t> </w:t>
      </w:r>
      <w:r>
        <w:rPr/>
        <w:t>94-</w:t>
      </w:r>
      <w:r>
        <w:rPr>
          <w:spacing w:val="-2"/>
        </w:rPr>
        <w:t>15.725).</w:t>
      </w:r>
    </w:p>
    <w:p>
      <w:pPr>
        <w:pStyle w:val="BodyText"/>
        <w:spacing w:line="316" w:lineRule="auto" w:before="201"/>
      </w:pPr>
      <w:r>
        <w:rPr/>
        <w:t>En l’occurrence, les demandes des sociétés Rolex reposent sur l'usage de la dénomination </w:t>
      </w:r>
      <w:r>
        <w:rPr/>
        <w:t>sociale</w:t>
      </w:r>
      <w:r>
        <w:rPr>
          <w:spacing w:val="80"/>
          <w:w w:val="150"/>
        </w:rPr>
        <w:t> </w:t>
      </w:r>
      <w:r>
        <w:rPr/>
        <w:t>et du nom commercial “Rolex”, relevant de faits distincts des actes de contrefaçon.</w:t>
      </w:r>
    </w:p>
    <w:p>
      <w:pPr>
        <w:pStyle w:val="BodyText"/>
        <w:spacing w:line="316" w:lineRule="auto"/>
      </w:pPr>
      <w:r>
        <w:rPr/>
        <w:t>Les sociétés Rolex justifient de campagnes publicitaires régulières dans des magazines à </w:t>
      </w:r>
      <w:r>
        <w:rPr/>
        <w:t>large diffusion, de partenariats avec des personnalités de renom et de collaborations avec des</w:t>
      </w:r>
      <w:r>
        <w:rPr>
          <w:spacing w:val="80"/>
        </w:rPr>
        <w:t> </w:t>
      </w:r>
      <w:r>
        <w:rPr/>
        <w:t>événements artistiques et sportifs caractérisant la valeur économique individualisée des signes “Rolex” qu’elles invoquent (leurs pièces n° 9.1 à 11.5 et 15.1 à 15.5).</w:t>
      </w:r>
    </w:p>
    <w:p>
      <w:pPr>
        <w:pStyle w:val="BodyText"/>
        <w:spacing w:line="316" w:lineRule="auto" w:before="111"/>
      </w:pPr>
      <w:r>
        <w:rPr/>
        <w:t>M. [I] a multiplié les références aux signes “Rolex” dans le cadre de son activité artistique, l'évoquant dans ses publications sur les réseaux sociaux pour présenter et promouvoir ses œuvres, créant </w:t>
      </w:r>
      <w:r>
        <w:rPr/>
        <w:t>un</w:t>
      </w:r>
      <w:r>
        <w:rPr/>
        <w:t> risque</w:t>
      </w:r>
      <w:r>
        <w:rPr>
          <w:spacing w:val="40"/>
        </w:rPr>
        <w:t> </w:t>
      </w:r>
      <w:r>
        <w:rPr/>
        <w:t>d'association</w:t>
      </w:r>
      <w:r>
        <w:rPr>
          <w:spacing w:val="40"/>
        </w:rPr>
        <w:t> </w:t>
      </w:r>
      <w:r>
        <w:rPr/>
        <w:t>directe</w:t>
      </w:r>
      <w:r>
        <w:rPr>
          <w:spacing w:val="40"/>
        </w:rPr>
        <w:t> </w:t>
      </w:r>
      <w:r>
        <w:rPr/>
        <w:t>dans</w:t>
      </w:r>
      <w:r>
        <w:rPr>
          <w:spacing w:val="40"/>
        </w:rPr>
        <w:t> </w:t>
      </w:r>
      <w:r>
        <w:rPr/>
        <w:t>l'esprit</w:t>
      </w:r>
      <w:r>
        <w:rPr>
          <w:spacing w:val="40"/>
        </w:rPr>
        <w:t> </w:t>
      </w:r>
      <w:r>
        <w:rPr/>
        <w:t>du</w:t>
      </w:r>
      <w:r>
        <w:rPr>
          <w:spacing w:val="40"/>
        </w:rPr>
        <w:t> </w:t>
      </w:r>
      <w:r>
        <w:rPr/>
        <w:t>consommateur</w:t>
      </w:r>
      <w:r>
        <w:rPr>
          <w:spacing w:val="40"/>
        </w:rPr>
        <w:t> </w:t>
      </w:r>
      <w:r>
        <w:rPr/>
        <w:t>qui</w:t>
      </w:r>
      <w:r>
        <w:rPr>
          <w:spacing w:val="40"/>
        </w:rPr>
        <w:t> </w:t>
      </w:r>
      <w:r>
        <w:rPr/>
        <w:t>sera</w:t>
      </w:r>
      <w:r>
        <w:rPr>
          <w:spacing w:val="40"/>
        </w:rPr>
        <w:t> </w:t>
      </w:r>
      <w:r>
        <w:rPr/>
        <w:t>amené</w:t>
      </w:r>
      <w:r>
        <w:rPr>
          <w:spacing w:val="40"/>
        </w:rPr>
        <w:t> </w:t>
      </w:r>
      <w:r>
        <w:rPr/>
        <w:t>à</w:t>
      </w:r>
      <w:r>
        <w:rPr>
          <w:spacing w:val="40"/>
        </w:rPr>
        <w:t> </w:t>
      </w:r>
      <w:r>
        <w:rPr/>
        <w:t>croire</w:t>
      </w:r>
      <w:r>
        <w:rPr>
          <w:spacing w:val="40"/>
        </w:rPr>
        <w:t> </w:t>
      </w:r>
      <w:r>
        <w:rPr/>
        <w:t>à</w:t>
      </w:r>
      <w:r>
        <w:rPr>
          <w:spacing w:val="39"/>
        </w:rPr>
        <w:t> </w:t>
      </w:r>
      <w:r>
        <w:rPr/>
        <w:t>l'existence</w:t>
      </w:r>
      <w:r>
        <w:rPr/>
        <w:t> d'un lien ou d'un partenariat entre les parties à l'instance. Cette association est réelle, comme </w:t>
      </w:r>
      <w:r>
        <w:rPr/>
        <w:t>en</w:t>
      </w:r>
      <w:r>
        <w:rPr/>
        <w:t> atteste la vente d'œuvres d'art mentionnant les signes “Rolex” rendue possible grâce à la notoriété acquise par les dénominations des sociétés Rolex, comme l'affirme M. [I] lui-même : “les </w:t>
      </w:r>
      <w:r>
        <w:rPr/>
        <w:t>quelque</w:t>
      </w:r>
      <w:r>
        <w:rPr/>
        <w:t>s</w:t>
      </w:r>
      <w:r>
        <w:rPr/>
        <w:t> collectionneurs ayant acheté les montres Rolex, dans lesquelles étaient incluses les villes […] </w:t>
      </w:r>
      <w:r>
        <w:rPr/>
        <w:t>sont</w:t>
      </w:r>
      <w:r>
        <w:rPr/>
        <w:t> déjà des possesseurs des montres” (pièce Rolex n° 7.2).</w:t>
      </w:r>
    </w:p>
    <w:p>
      <w:pPr>
        <w:pStyle w:val="BodyText"/>
        <w:spacing w:line="415" w:lineRule="auto" w:before="107"/>
        <w:ind w:right="4503"/>
      </w:pPr>
      <w:r>
        <w:rPr/>
        <w:t>Les actes parasitaires reprochés à M. [I] sont donc constitués. 3 - Sur les mesures réparatrices</w:t>
      </w:r>
    </w:p>
    <w:p>
      <w:pPr>
        <w:pStyle w:val="BodyText"/>
        <w:spacing w:line="275" w:lineRule="exact" w:before="0"/>
        <w:ind w:right="0"/>
      </w:pPr>
      <w:r>
        <w:rPr/>
        <w:t>Moyens</w:t>
      </w:r>
      <w:r>
        <w:rPr>
          <w:spacing w:val="5"/>
        </w:rPr>
        <w:t> </w:t>
      </w:r>
      <w:r>
        <w:rPr/>
        <w:t>des</w:t>
      </w:r>
      <w:r>
        <w:rPr>
          <w:spacing w:val="6"/>
        </w:rPr>
        <w:t> </w:t>
      </w:r>
      <w:r>
        <w:rPr>
          <w:spacing w:val="-2"/>
        </w:rPr>
        <w:t>parties</w:t>
      </w:r>
    </w:p>
    <w:p>
      <w:pPr>
        <w:pStyle w:val="BodyText"/>
        <w:spacing w:line="316" w:lineRule="auto" w:before="201"/>
      </w:pPr>
      <w:r>
        <w:rPr/>
        <w:t>Les sociétés Rolex demandent l’indemnisation de leurs préjudices résultant des actes </w:t>
      </w:r>
      <w:r>
        <w:rPr/>
        <w:t>de</w:t>
      </w:r>
      <w:r>
        <w:rPr>
          <w:spacing w:val="80"/>
          <w:w w:val="150"/>
        </w:rPr>
        <w:t> </w:t>
      </w:r>
      <w:r>
        <w:rPr/>
        <w:t>contrefaçon et de parasitisme, au regard du nombre de tableaux vendus et de leur prix contredisant</w:t>
      </w:r>
      <w:r>
        <w:rPr>
          <w:spacing w:val="40"/>
        </w:rPr>
        <w:t> </w:t>
      </w:r>
      <w:r>
        <w:rPr/>
        <w:t>le chiffre d’affaires déclaré par le défendeur et de la perte subie liée à la dilution de leurs marques, outre des mesures d’interdiction.</w:t>
      </w:r>
    </w:p>
    <w:p>
      <w:pPr>
        <w:pStyle w:val="BodyText"/>
        <w:spacing w:line="316" w:lineRule="auto" w:before="110"/>
      </w:pPr>
      <w:r>
        <w:rPr/>
        <w:t>M. [I] soutient que les demanderesses ne démontrent pas le préjudice qu’elles invoquent, tandis qu’elles extrapolent sur le nombre des tableaux qu’il a réalisés, ceux vendus étant de trois </w:t>
      </w:r>
      <w:r>
        <w:rPr/>
        <w:t>entre</w:t>
      </w:r>
      <w:r>
        <w:rPr>
          <w:spacing w:val="80"/>
        </w:rPr>
        <w:t> </w:t>
      </w:r>
      <w:r>
        <w:rPr/>
        <w:t>2021 et 2023.</w:t>
      </w:r>
    </w:p>
    <w:p>
      <w:pPr>
        <w:pStyle w:val="BodyText"/>
        <w:spacing w:before="111"/>
        <w:ind w:right="0"/>
      </w:pPr>
      <w:r>
        <w:rPr/>
        <w:t>Réponse</w:t>
      </w:r>
      <w:r>
        <w:rPr>
          <w:spacing w:val="5"/>
        </w:rPr>
        <w:t> </w:t>
      </w:r>
      <w:r>
        <w:rPr/>
        <w:t>du</w:t>
      </w:r>
      <w:r>
        <w:rPr>
          <w:spacing w:val="6"/>
        </w:rPr>
        <w:t> </w:t>
      </w:r>
      <w:r>
        <w:rPr>
          <w:spacing w:val="-2"/>
        </w:rPr>
        <w:t>tribunal</w:t>
      </w:r>
    </w:p>
    <w:p>
      <w:pPr>
        <w:pStyle w:val="ListParagraph"/>
        <w:numPr>
          <w:ilvl w:val="1"/>
          <w:numId w:val="6"/>
        </w:numPr>
        <w:tabs>
          <w:tab w:pos="403" w:val="left" w:leader="none"/>
        </w:tabs>
        <w:spacing w:line="240" w:lineRule="auto" w:before="201" w:after="0"/>
        <w:ind w:left="403" w:right="0" w:hanging="403"/>
        <w:jc w:val="both"/>
        <w:rPr>
          <w:sz w:val="24"/>
        </w:rPr>
      </w:pPr>
      <w:r>
        <w:rPr>
          <w:sz w:val="24"/>
        </w:rPr>
        <w:t>-</w:t>
      </w:r>
      <w:r>
        <w:rPr>
          <w:spacing w:val="3"/>
          <w:sz w:val="24"/>
        </w:rPr>
        <w:t> </w:t>
      </w:r>
      <w:r>
        <w:rPr>
          <w:sz w:val="24"/>
        </w:rPr>
        <w:t>S’agissant</w:t>
      </w:r>
      <w:r>
        <w:rPr>
          <w:spacing w:val="6"/>
          <w:sz w:val="24"/>
        </w:rPr>
        <w:t> </w:t>
      </w:r>
      <w:r>
        <w:rPr>
          <w:sz w:val="24"/>
        </w:rPr>
        <w:t>de</w:t>
      </w:r>
      <w:r>
        <w:rPr>
          <w:spacing w:val="4"/>
          <w:sz w:val="24"/>
        </w:rPr>
        <w:t> </w:t>
      </w:r>
      <w:r>
        <w:rPr>
          <w:sz w:val="24"/>
        </w:rPr>
        <w:t>la</w:t>
      </w:r>
      <w:r>
        <w:rPr>
          <w:spacing w:val="5"/>
          <w:sz w:val="24"/>
        </w:rPr>
        <w:t> </w:t>
      </w:r>
      <w:r>
        <w:rPr>
          <w:sz w:val="24"/>
        </w:rPr>
        <w:t>réparation</w:t>
      </w:r>
      <w:r>
        <w:rPr>
          <w:spacing w:val="5"/>
          <w:sz w:val="24"/>
        </w:rPr>
        <w:t> </w:t>
      </w:r>
      <w:r>
        <w:rPr>
          <w:sz w:val="24"/>
        </w:rPr>
        <w:t>du</w:t>
      </w:r>
      <w:r>
        <w:rPr>
          <w:spacing w:val="5"/>
          <w:sz w:val="24"/>
        </w:rPr>
        <w:t> </w:t>
      </w:r>
      <w:r>
        <w:rPr>
          <w:sz w:val="24"/>
        </w:rPr>
        <w:t>préjudice</w:t>
      </w:r>
      <w:r>
        <w:rPr>
          <w:spacing w:val="5"/>
          <w:sz w:val="24"/>
        </w:rPr>
        <w:t> </w:t>
      </w:r>
      <w:r>
        <w:rPr>
          <w:sz w:val="24"/>
        </w:rPr>
        <w:t>résultant</w:t>
      </w:r>
      <w:r>
        <w:rPr>
          <w:spacing w:val="5"/>
          <w:sz w:val="24"/>
        </w:rPr>
        <w:t> </w:t>
      </w:r>
      <w:r>
        <w:rPr>
          <w:sz w:val="24"/>
        </w:rPr>
        <w:t>de</w:t>
      </w:r>
      <w:r>
        <w:rPr>
          <w:spacing w:val="4"/>
          <w:sz w:val="24"/>
        </w:rPr>
        <w:t> </w:t>
      </w:r>
      <w:r>
        <w:rPr>
          <w:sz w:val="24"/>
        </w:rPr>
        <w:t>la</w:t>
      </w:r>
      <w:r>
        <w:rPr>
          <w:spacing w:val="5"/>
          <w:sz w:val="24"/>
        </w:rPr>
        <w:t> </w:t>
      </w:r>
      <w:r>
        <w:rPr>
          <w:spacing w:val="-2"/>
          <w:sz w:val="24"/>
        </w:rPr>
        <w:t>contrefaçon</w:t>
      </w:r>
    </w:p>
    <w:p>
      <w:pPr>
        <w:pStyle w:val="BodyText"/>
        <w:spacing w:line="316" w:lineRule="auto" w:before="201"/>
      </w:pPr>
      <w:r>
        <w:rPr/>
        <w:t>Aux termes des dispositions de l'article L.716-4 du code de la propriété intellectuelle, l'atteinte portée au droit du titulaire de la marque constitue une contrefaçon engageant la responsabilité civile de son </w:t>
      </w:r>
      <w:r>
        <w:rPr>
          <w:spacing w:val="-2"/>
        </w:rPr>
        <w:t>auteur.</w:t>
      </w:r>
    </w:p>
    <w:p>
      <w:pPr>
        <w:pStyle w:val="BodyText"/>
        <w:spacing w:line="316" w:lineRule="auto" w:before="111"/>
        <w:ind w:right="358"/>
      </w:pPr>
      <w:r>
        <w:rPr/>
        <w:t>En application des dispositions de l'article L.716-4-10 du code de la propriété intellectuelle, celui-</w:t>
      </w:r>
      <w:r>
        <w:rPr/>
        <w:t>ci dispose que pour fixer les dommages et intérêts, la juridiction prend en considération distinctement :</w:t>
      </w:r>
    </w:p>
    <w:p>
      <w:pPr>
        <w:pStyle w:val="BodyText"/>
        <w:spacing w:line="316" w:lineRule="auto"/>
        <w:ind w:right="358"/>
      </w:pPr>
      <w:r>
        <w:rPr/>
        <w:t>1°</w:t>
      </w:r>
      <w:r>
        <w:rPr>
          <w:spacing w:val="40"/>
        </w:rPr>
        <w:t> </w:t>
      </w:r>
      <w:r>
        <w:rPr/>
        <w:t>Les</w:t>
      </w:r>
      <w:r>
        <w:rPr>
          <w:spacing w:val="40"/>
        </w:rPr>
        <w:t> </w:t>
      </w:r>
      <w:r>
        <w:rPr/>
        <w:t>conséquences</w:t>
      </w:r>
      <w:r>
        <w:rPr>
          <w:spacing w:val="40"/>
        </w:rPr>
        <w:t> </w:t>
      </w:r>
      <w:r>
        <w:rPr/>
        <w:t>économiques</w:t>
      </w:r>
      <w:r>
        <w:rPr>
          <w:spacing w:val="40"/>
        </w:rPr>
        <w:t> </w:t>
      </w:r>
      <w:r>
        <w:rPr/>
        <w:t>négatives</w:t>
      </w:r>
      <w:r>
        <w:rPr>
          <w:spacing w:val="40"/>
        </w:rPr>
        <w:t> </w:t>
      </w:r>
      <w:r>
        <w:rPr/>
        <w:t>de</w:t>
      </w:r>
      <w:r>
        <w:rPr>
          <w:spacing w:val="40"/>
        </w:rPr>
        <w:t> </w:t>
      </w:r>
      <w:r>
        <w:rPr/>
        <w:t>la</w:t>
      </w:r>
      <w:r>
        <w:rPr>
          <w:spacing w:val="40"/>
        </w:rPr>
        <w:t> </w:t>
      </w:r>
      <w:r>
        <w:rPr/>
        <w:t>contrefaçon,</w:t>
      </w:r>
      <w:r>
        <w:rPr>
          <w:spacing w:val="40"/>
        </w:rPr>
        <w:t> </w:t>
      </w:r>
      <w:r>
        <w:rPr/>
        <w:t>dont</w:t>
      </w:r>
      <w:r>
        <w:rPr>
          <w:spacing w:val="40"/>
        </w:rPr>
        <w:t> </w:t>
      </w:r>
      <w:r>
        <w:rPr/>
        <w:t>le</w:t>
      </w:r>
      <w:r>
        <w:rPr>
          <w:spacing w:val="40"/>
        </w:rPr>
        <w:t> </w:t>
      </w:r>
      <w:r>
        <w:rPr/>
        <w:t>manque</w:t>
      </w:r>
      <w:r>
        <w:rPr>
          <w:spacing w:val="40"/>
        </w:rPr>
        <w:t> </w:t>
      </w:r>
      <w:r>
        <w:rPr/>
        <w:t>à</w:t>
      </w:r>
      <w:r>
        <w:rPr>
          <w:spacing w:val="40"/>
        </w:rPr>
        <w:t> </w:t>
      </w:r>
      <w:r>
        <w:rPr/>
        <w:t>gagner</w:t>
      </w:r>
      <w:r>
        <w:rPr>
          <w:spacing w:val="40"/>
        </w:rPr>
        <w:t> </w:t>
      </w:r>
      <w:r>
        <w:rPr/>
        <w:t>et</w:t>
      </w:r>
      <w:r>
        <w:rPr>
          <w:spacing w:val="40"/>
        </w:rPr>
        <w:t> </w:t>
      </w:r>
      <w:r>
        <w:rPr/>
        <w:t>la perte subis par la partie lésée ;</w:t>
      </w:r>
    </w:p>
    <w:p>
      <w:pPr>
        <w:pStyle w:val="BodyText"/>
        <w:ind w:right="0"/>
      </w:pPr>
      <w:r>
        <w:rPr/>
        <w:t>2°</w:t>
      </w:r>
      <w:r>
        <w:rPr>
          <w:spacing w:val="4"/>
        </w:rPr>
        <w:t> </w:t>
      </w:r>
      <w:r>
        <w:rPr/>
        <w:t>Le</w:t>
      </w:r>
      <w:r>
        <w:rPr>
          <w:spacing w:val="5"/>
        </w:rPr>
        <w:t> </w:t>
      </w:r>
      <w:r>
        <w:rPr/>
        <w:t>préjudice</w:t>
      </w:r>
      <w:r>
        <w:rPr>
          <w:spacing w:val="5"/>
        </w:rPr>
        <w:t> </w:t>
      </w:r>
      <w:r>
        <w:rPr/>
        <w:t>moral</w:t>
      </w:r>
      <w:r>
        <w:rPr>
          <w:spacing w:val="5"/>
        </w:rPr>
        <w:t> </w:t>
      </w:r>
      <w:r>
        <w:rPr/>
        <w:t>causé</w:t>
      </w:r>
      <w:r>
        <w:rPr>
          <w:spacing w:val="5"/>
        </w:rPr>
        <w:t> </w:t>
      </w:r>
      <w:r>
        <w:rPr/>
        <w:t>à</w:t>
      </w:r>
      <w:r>
        <w:rPr>
          <w:spacing w:val="4"/>
        </w:rPr>
        <w:t> </w:t>
      </w:r>
      <w:r>
        <w:rPr/>
        <w:t>cette</w:t>
      </w:r>
      <w:r>
        <w:rPr>
          <w:spacing w:val="5"/>
        </w:rPr>
        <w:t> </w:t>
      </w:r>
      <w:r>
        <w:rPr/>
        <w:t>dernière</w:t>
      </w:r>
      <w:r>
        <w:rPr>
          <w:spacing w:val="5"/>
        </w:rPr>
        <w:t> </w:t>
      </w:r>
      <w:r>
        <w:rPr>
          <w:spacing w:val="-10"/>
        </w:rPr>
        <w:t>;</w:t>
      </w:r>
    </w:p>
    <w:p>
      <w:pPr>
        <w:pStyle w:val="BodyText"/>
        <w:spacing w:after="0"/>
        <w:sectPr>
          <w:pgSz w:w="12240" w:h="15840"/>
          <w:pgMar w:header="2" w:footer="18" w:top="640" w:bottom="200" w:left="720" w:right="360"/>
        </w:sectPr>
      </w:pPr>
    </w:p>
    <w:p>
      <w:pPr>
        <w:pStyle w:val="BodyText"/>
        <w:spacing w:line="316" w:lineRule="auto" w:before="104"/>
      </w:pPr>
      <w:r>
        <w:rPr/>
        <w:t>3° Et les bénéfices réalisés par le contrefacteur, y compris les économies d'investissements intellectuels, matériels et promotionnels que celui-ci a retirées de la contrefaçon.</w:t>
      </w:r>
    </w:p>
    <w:p>
      <w:pPr>
        <w:pStyle w:val="BodyText"/>
        <w:spacing w:line="316" w:lineRule="auto"/>
      </w:pPr>
      <w:r>
        <w:rPr/>
        <w:t>Toutefois, la juridiction peut, à titre d'alternative et sur demande de la partie lésée, allouer à titre </w:t>
      </w:r>
      <w:r>
        <w:rPr/>
        <w:t>de dommages et intérêts une somme forfaitaire. Cette somme est supérieure au montant des redevances ou droits qui auraient été dus si le contrefacteur avait demandé l'autorisation d'utiliser le droit auquel il</w:t>
      </w:r>
      <w:r>
        <w:rPr>
          <w:spacing w:val="40"/>
        </w:rPr>
        <w:t> </w:t>
      </w:r>
      <w:r>
        <w:rPr/>
        <w:t>a porté atteinte.</w:t>
      </w:r>
      <w:r>
        <w:rPr>
          <w:spacing w:val="40"/>
        </w:rPr>
        <w:t> </w:t>
      </w:r>
      <w:r>
        <w:rPr/>
        <w:t>Cette somme n'est pas exclusive de l'indemnisation du préjudice</w:t>
      </w:r>
      <w:r>
        <w:rPr>
          <w:spacing w:val="40"/>
        </w:rPr>
        <w:t> </w:t>
      </w:r>
      <w:r>
        <w:rPr/>
        <w:t>moral causé à la partie lésée.</w:t>
      </w:r>
    </w:p>
    <w:p>
      <w:pPr>
        <w:pStyle w:val="BodyText"/>
        <w:spacing w:line="316" w:lineRule="auto" w:before="110"/>
      </w:pPr>
      <w:r>
        <w:rPr/>
        <w:t>L'emploi de l'adverbe “distinctement” et non “cumulativement”, commande une appréciation </w:t>
      </w:r>
      <w:r>
        <w:rPr/>
        <w:t>distincte des chefs de préjudice et non pas cumulative.</w:t>
      </w:r>
    </w:p>
    <w:p>
      <w:pPr>
        <w:pStyle w:val="BodyText"/>
        <w:spacing w:line="316" w:lineRule="auto"/>
      </w:pPr>
      <w:r>
        <w:rPr/>
        <w:t>Les dispositions de l'article L.716-4-11 du code de la propriété intellectuelle accordent à la juridiction ayant constaté la contrefaçon de marque, la possibilité d'ordonner que les produits contrefaits </w:t>
      </w:r>
      <w:r>
        <w:rPr/>
        <w:t>soient rappelés des circuits commerciaux, écartés définitivement de ces circuits, détruits ou confisqués au profit de la partie lésée.</w:t>
      </w:r>
    </w:p>
    <w:p>
      <w:pPr>
        <w:pStyle w:val="BodyText"/>
        <w:spacing w:line="316" w:lineRule="auto" w:before="110"/>
      </w:pPr>
      <w:r>
        <w:rPr/>
        <w:t>À ce titre, les pièces produites par les sociétés Rolex permettent de constater que M. [I] a diffusé, entre le 10 octobre 2018 et le 5 août 2021, dix messages sur les réseaux sociaux et, à tout le moins entre le 3 novembre 2021 et le 3 novembre 2022, un clip promotionnel sur le site YouTube faisant un usage</w:t>
      </w:r>
      <w:r>
        <w:rPr>
          <w:spacing w:val="39"/>
        </w:rPr>
        <w:t> </w:t>
      </w:r>
      <w:r>
        <w:rPr/>
        <w:t>contrefaisant</w:t>
      </w:r>
      <w:r>
        <w:rPr>
          <w:spacing w:val="40"/>
        </w:rPr>
        <w:t> </w:t>
      </w:r>
      <w:r>
        <w:rPr/>
        <w:t>des</w:t>
      </w:r>
      <w:r>
        <w:rPr>
          <w:spacing w:val="39"/>
        </w:rPr>
        <w:t> </w:t>
      </w:r>
      <w:r>
        <w:rPr/>
        <w:t>marques</w:t>
      </w:r>
      <w:r>
        <w:rPr>
          <w:spacing w:val="39"/>
        </w:rPr>
        <w:t> </w:t>
      </w:r>
      <w:r>
        <w:rPr/>
        <w:t>“Rolex”</w:t>
      </w:r>
      <w:r>
        <w:rPr>
          <w:spacing w:val="40"/>
        </w:rPr>
        <w:t> </w:t>
      </w:r>
      <w:r>
        <w:rPr/>
        <w:t>(leurs</w:t>
      </w:r>
      <w:r>
        <w:rPr>
          <w:spacing w:val="40"/>
        </w:rPr>
        <w:t> </w:t>
      </w:r>
      <w:r>
        <w:rPr/>
        <w:t>pièces</w:t>
      </w:r>
      <w:r>
        <w:rPr>
          <w:spacing w:val="39"/>
        </w:rPr>
        <w:t> </w:t>
      </w:r>
      <w:r>
        <w:rPr/>
        <w:t>n°</w:t>
      </w:r>
      <w:r>
        <w:rPr>
          <w:spacing w:val="40"/>
        </w:rPr>
        <w:t> </w:t>
      </w:r>
      <w:r>
        <w:rPr/>
        <w:t>8.1</w:t>
      </w:r>
      <w:r>
        <w:rPr>
          <w:spacing w:val="39"/>
        </w:rPr>
        <w:t> </w:t>
      </w:r>
      <w:r>
        <w:rPr/>
        <w:t>à</w:t>
      </w:r>
      <w:r>
        <w:rPr>
          <w:spacing w:val="40"/>
        </w:rPr>
        <w:t> </w:t>
      </w:r>
      <w:r>
        <w:rPr/>
        <w:t>8.7).</w:t>
      </w:r>
      <w:r>
        <w:rPr>
          <w:spacing w:val="39"/>
        </w:rPr>
        <w:t> </w:t>
      </w:r>
      <w:r>
        <w:rPr/>
        <w:t>Il</w:t>
      </w:r>
      <w:r>
        <w:rPr>
          <w:spacing w:val="40"/>
        </w:rPr>
        <w:t> </w:t>
      </w:r>
      <w:r>
        <w:rPr/>
        <w:t>a,</w:t>
      </w:r>
      <w:r>
        <w:rPr>
          <w:spacing w:val="39"/>
        </w:rPr>
        <w:t> </w:t>
      </w:r>
      <w:r>
        <w:rPr/>
        <w:t>par</w:t>
      </w:r>
      <w:r>
        <w:rPr>
          <w:spacing w:val="40"/>
        </w:rPr>
        <w:t> </w:t>
      </w:r>
      <w:r>
        <w:rPr/>
        <w:t>ailleurs,</w:t>
      </w:r>
      <w:r>
        <w:rPr>
          <w:spacing w:val="40"/>
        </w:rPr>
        <w:t> </w:t>
      </w:r>
      <w:r>
        <w:rPr/>
        <w:t>offert</w:t>
      </w:r>
      <w:r>
        <w:rPr>
          <w:spacing w:val="40"/>
        </w:rPr>
        <w:t> </w:t>
      </w:r>
      <w:r>
        <w:rPr/>
        <w:t>à</w:t>
      </w:r>
      <w:r>
        <w:rPr>
          <w:spacing w:val="40"/>
        </w:rPr>
        <w:t> </w:t>
      </w:r>
      <w:r>
        <w:rPr/>
        <w:t>la vente entre avril et mai 2022 douze tableaux faisant référence à leurs marques (mêmes pièces).</w:t>
      </w:r>
    </w:p>
    <w:p>
      <w:pPr>
        <w:pStyle w:val="BodyText"/>
        <w:spacing w:line="316" w:lineRule="auto" w:before="110"/>
      </w:pPr>
      <w:r>
        <w:rPr/>
        <w:t>Si les sociétés Rolex avancent que ces tableaux sont vendus entre 4800 et 5200 euros, les pièces qu’elle produit ne l’établissent pas (leurs pièces n° 8.1 à 8.7).</w:t>
      </w:r>
    </w:p>
    <w:p>
      <w:pPr>
        <w:pStyle w:val="BodyText"/>
        <w:spacing w:line="316" w:lineRule="auto"/>
      </w:pPr>
      <w:r>
        <w:rPr/>
        <w:t>À l’inverse, M. [I] justifie par les factures qu’il verse aux débats que les trois tableaux faisant</w:t>
      </w:r>
      <w:r>
        <w:rPr>
          <w:spacing w:val="40"/>
        </w:rPr>
        <w:t> </w:t>
      </w:r>
      <w:r>
        <w:rPr/>
        <w:t>référence aux marques des demanderesses qu’il a vendus, l’ont été entre 1700 et 1998 euros, pour un total de 5448 euros (ses pièces n° 7a, 8a, 8b, 9a et 9b).</w:t>
      </w:r>
    </w:p>
    <w:p>
      <w:pPr>
        <w:pStyle w:val="BodyText"/>
        <w:spacing w:line="316" w:lineRule="auto" w:before="111"/>
      </w:pPr>
      <w:r>
        <w:rPr/>
        <w:t>Par</w:t>
      </w:r>
      <w:r>
        <w:rPr>
          <w:spacing w:val="40"/>
        </w:rPr>
        <w:t> </w:t>
      </w:r>
      <w:r>
        <w:rPr/>
        <w:t>ailleurs,</w:t>
      </w:r>
      <w:r>
        <w:rPr>
          <w:spacing w:val="40"/>
        </w:rPr>
        <w:t> </w:t>
      </w:r>
      <w:r>
        <w:rPr/>
        <w:t>aucune</w:t>
      </w:r>
      <w:r>
        <w:rPr>
          <w:spacing w:val="40"/>
        </w:rPr>
        <w:t> </w:t>
      </w:r>
      <w:r>
        <w:rPr/>
        <w:t>conséquence</w:t>
      </w:r>
      <w:r>
        <w:rPr>
          <w:spacing w:val="40"/>
        </w:rPr>
        <w:t> </w:t>
      </w:r>
      <w:r>
        <w:rPr/>
        <w:t>économique</w:t>
      </w:r>
      <w:r>
        <w:rPr>
          <w:spacing w:val="40"/>
        </w:rPr>
        <w:t> </w:t>
      </w:r>
      <w:r>
        <w:rPr/>
        <w:t>négative</w:t>
      </w:r>
      <w:r>
        <w:rPr>
          <w:spacing w:val="40"/>
        </w:rPr>
        <w:t> </w:t>
      </w:r>
      <w:r>
        <w:rPr/>
        <w:t>résultant</w:t>
      </w:r>
      <w:r>
        <w:rPr>
          <w:spacing w:val="40"/>
        </w:rPr>
        <w:t> </w:t>
      </w:r>
      <w:r>
        <w:rPr/>
        <w:t>de</w:t>
      </w:r>
      <w:r>
        <w:rPr>
          <w:spacing w:val="40"/>
        </w:rPr>
        <w:t> </w:t>
      </w:r>
      <w:r>
        <w:rPr/>
        <w:t>la</w:t>
      </w:r>
      <w:r>
        <w:rPr>
          <w:spacing w:val="40"/>
        </w:rPr>
        <w:t> </w:t>
      </w:r>
      <w:r>
        <w:rPr/>
        <w:t>contrefaçon</w:t>
      </w:r>
      <w:r>
        <w:rPr>
          <w:spacing w:val="40"/>
        </w:rPr>
        <w:t> </w:t>
      </w:r>
      <w:r>
        <w:rPr/>
        <w:t>n’est démontrée,</w:t>
      </w:r>
      <w:r>
        <w:rPr>
          <w:spacing w:val="40"/>
        </w:rPr>
        <w:t> </w:t>
      </w:r>
      <w:r>
        <w:rPr/>
        <w:t>le</w:t>
      </w:r>
      <w:r>
        <w:rPr>
          <w:spacing w:val="40"/>
        </w:rPr>
        <w:t> </w:t>
      </w:r>
      <w:r>
        <w:rPr/>
        <w:t>chiffre</w:t>
      </w:r>
      <w:r>
        <w:rPr>
          <w:spacing w:val="40"/>
        </w:rPr>
        <w:t> </w:t>
      </w:r>
      <w:r>
        <w:rPr/>
        <w:t>d’affaires</w:t>
      </w:r>
      <w:r>
        <w:rPr>
          <w:spacing w:val="40"/>
        </w:rPr>
        <w:t> </w:t>
      </w:r>
      <w:r>
        <w:rPr/>
        <w:t>des</w:t>
      </w:r>
      <w:r>
        <w:rPr>
          <w:spacing w:val="40"/>
        </w:rPr>
        <w:t> </w:t>
      </w:r>
      <w:r>
        <w:rPr/>
        <w:t>sociétés</w:t>
      </w:r>
      <w:r>
        <w:rPr>
          <w:spacing w:val="40"/>
        </w:rPr>
        <w:t> </w:t>
      </w:r>
      <w:r>
        <w:rPr/>
        <w:t>Rolex</w:t>
      </w:r>
      <w:r>
        <w:rPr>
          <w:spacing w:val="40"/>
        </w:rPr>
        <w:t> </w:t>
      </w:r>
      <w:r>
        <w:rPr/>
        <w:t>étant</w:t>
      </w:r>
      <w:r>
        <w:rPr>
          <w:spacing w:val="40"/>
        </w:rPr>
        <w:t> </w:t>
      </w:r>
      <w:r>
        <w:rPr/>
        <w:t>en</w:t>
      </w:r>
      <w:r>
        <w:rPr>
          <w:spacing w:val="40"/>
        </w:rPr>
        <w:t> </w:t>
      </w:r>
      <w:r>
        <w:rPr/>
        <w:t>augmentation</w:t>
      </w:r>
      <w:r>
        <w:rPr>
          <w:spacing w:val="40"/>
        </w:rPr>
        <w:t> </w:t>
      </w:r>
      <w:r>
        <w:rPr/>
        <w:t>de</w:t>
      </w:r>
      <w:r>
        <w:rPr>
          <w:spacing w:val="40"/>
        </w:rPr>
        <w:t> </w:t>
      </w:r>
      <w:r>
        <w:rPr/>
        <w:t>11%</w:t>
      </w:r>
      <w:r>
        <w:rPr>
          <w:spacing w:val="40"/>
        </w:rPr>
        <w:t> </w:t>
      </w:r>
      <w:r>
        <w:rPr/>
        <w:t>entre</w:t>
      </w:r>
      <w:r>
        <w:rPr>
          <w:spacing w:val="40"/>
        </w:rPr>
        <w:t> </w:t>
      </w:r>
      <w:r>
        <w:rPr/>
        <w:t>2022</w:t>
      </w:r>
      <w:r>
        <w:rPr>
          <w:spacing w:val="40"/>
        </w:rPr>
        <w:t> </w:t>
      </w:r>
      <w:r>
        <w:rPr/>
        <w:t>et 2023 (pièce M. [I] n° 11).</w:t>
      </w:r>
    </w:p>
    <w:p>
      <w:pPr>
        <w:pStyle w:val="BodyText"/>
        <w:spacing w:line="316" w:lineRule="auto" w:before="111"/>
      </w:pPr>
      <w:r>
        <w:rPr/>
        <w:t>L’usage</w:t>
      </w:r>
      <w:r>
        <w:rPr>
          <w:spacing w:val="23"/>
        </w:rPr>
        <w:t> </w:t>
      </w:r>
      <w:r>
        <w:rPr/>
        <w:t>des</w:t>
      </w:r>
      <w:r>
        <w:rPr>
          <w:spacing w:val="23"/>
        </w:rPr>
        <w:t> </w:t>
      </w:r>
      <w:r>
        <w:rPr/>
        <w:t>marques</w:t>
      </w:r>
      <w:r>
        <w:rPr>
          <w:spacing w:val="23"/>
        </w:rPr>
        <w:t> </w:t>
      </w:r>
      <w:r>
        <w:rPr/>
        <w:t>renommées</w:t>
      </w:r>
      <w:r>
        <w:rPr>
          <w:spacing w:val="23"/>
        </w:rPr>
        <w:t> </w:t>
      </w:r>
      <w:r>
        <w:rPr/>
        <w:t>des</w:t>
      </w:r>
      <w:r>
        <w:rPr>
          <w:spacing w:val="23"/>
        </w:rPr>
        <w:t> </w:t>
      </w:r>
      <w:r>
        <w:rPr/>
        <w:t>défenderesses</w:t>
      </w:r>
      <w:r>
        <w:rPr>
          <w:spacing w:val="23"/>
        </w:rPr>
        <w:t> </w:t>
      </w:r>
      <w:r>
        <w:rPr/>
        <w:t>leur</w:t>
      </w:r>
      <w:r>
        <w:rPr>
          <w:spacing w:val="23"/>
        </w:rPr>
        <w:t> </w:t>
      </w:r>
      <w:r>
        <w:rPr/>
        <w:t>a</w:t>
      </w:r>
      <w:r>
        <w:rPr>
          <w:spacing w:val="23"/>
        </w:rPr>
        <w:t> </w:t>
      </w:r>
      <w:r>
        <w:rPr/>
        <w:t>causé</w:t>
      </w:r>
      <w:r>
        <w:rPr>
          <w:spacing w:val="23"/>
        </w:rPr>
        <w:t> </w:t>
      </w:r>
      <w:r>
        <w:rPr/>
        <w:t>un</w:t>
      </w:r>
      <w:r>
        <w:rPr>
          <w:spacing w:val="23"/>
        </w:rPr>
        <w:t> </w:t>
      </w:r>
      <w:r>
        <w:rPr/>
        <w:t>préjudice</w:t>
      </w:r>
      <w:r>
        <w:rPr>
          <w:spacing w:val="23"/>
        </w:rPr>
        <w:t> </w:t>
      </w:r>
      <w:r>
        <w:rPr/>
        <w:t>moral</w:t>
      </w:r>
      <w:r>
        <w:rPr>
          <w:spacing w:val="23"/>
        </w:rPr>
        <w:t> </w:t>
      </w:r>
      <w:r>
        <w:rPr/>
        <w:t>résultant</w:t>
      </w:r>
      <w:r>
        <w:rPr>
          <w:spacing w:val="23"/>
        </w:rPr>
        <w:t> </w:t>
      </w:r>
      <w:r>
        <w:rPr/>
        <w:t>de la dilution et banalisation de leurs marques.</w:t>
      </w:r>
    </w:p>
    <w:p>
      <w:pPr>
        <w:pStyle w:val="BodyText"/>
        <w:spacing w:line="316" w:lineRule="auto"/>
      </w:pPr>
      <w:r>
        <w:rPr/>
        <w:t>Au vu des ces éléments, M. [I] sera condamné à payer 2500 euros à chacune des sociétés Rolex en réparation de leur préjudice.</w:t>
      </w:r>
    </w:p>
    <w:p>
      <w:pPr>
        <w:pStyle w:val="BodyText"/>
        <w:spacing w:line="316" w:lineRule="auto"/>
      </w:pPr>
      <w:r>
        <w:rPr/>
        <w:t>Il sera fait interdiction à M. [I] d’user des signes litigieux et fait droit au retrait des messages des réseaux sociaux et du clip vidéo sur le site YouTube porteurs des signes contrefaisants dans les termes du dispositif.</w:t>
      </w:r>
    </w:p>
    <w:p>
      <w:pPr>
        <w:pStyle w:val="ListParagraph"/>
        <w:numPr>
          <w:ilvl w:val="1"/>
          <w:numId w:val="6"/>
        </w:numPr>
        <w:tabs>
          <w:tab w:pos="403" w:val="left" w:leader="none"/>
        </w:tabs>
        <w:spacing w:line="240" w:lineRule="auto" w:before="111" w:after="0"/>
        <w:ind w:left="403" w:right="0" w:hanging="403"/>
        <w:jc w:val="both"/>
        <w:rPr>
          <w:sz w:val="24"/>
        </w:rPr>
      </w:pPr>
      <w:r>
        <w:rPr>
          <w:sz w:val="24"/>
        </w:rPr>
        <w:t>-</w:t>
      </w:r>
      <w:r>
        <w:rPr>
          <w:spacing w:val="4"/>
          <w:sz w:val="24"/>
        </w:rPr>
        <w:t> </w:t>
      </w:r>
      <w:r>
        <w:rPr>
          <w:sz w:val="24"/>
        </w:rPr>
        <w:t>S’agissant</w:t>
      </w:r>
      <w:r>
        <w:rPr>
          <w:spacing w:val="5"/>
          <w:sz w:val="24"/>
        </w:rPr>
        <w:t> </w:t>
      </w:r>
      <w:r>
        <w:rPr>
          <w:sz w:val="24"/>
        </w:rPr>
        <w:t>de</w:t>
      </w:r>
      <w:r>
        <w:rPr>
          <w:spacing w:val="5"/>
          <w:sz w:val="24"/>
        </w:rPr>
        <w:t> </w:t>
      </w:r>
      <w:r>
        <w:rPr>
          <w:sz w:val="24"/>
        </w:rPr>
        <w:t>la</w:t>
      </w:r>
      <w:r>
        <w:rPr>
          <w:spacing w:val="5"/>
          <w:sz w:val="24"/>
        </w:rPr>
        <w:t> </w:t>
      </w:r>
      <w:r>
        <w:rPr>
          <w:sz w:val="24"/>
        </w:rPr>
        <w:t>réparation</w:t>
      </w:r>
      <w:r>
        <w:rPr>
          <w:spacing w:val="5"/>
          <w:sz w:val="24"/>
        </w:rPr>
        <w:t> </w:t>
      </w:r>
      <w:r>
        <w:rPr>
          <w:sz w:val="24"/>
        </w:rPr>
        <w:t>du</w:t>
      </w:r>
      <w:r>
        <w:rPr>
          <w:spacing w:val="6"/>
          <w:sz w:val="24"/>
        </w:rPr>
        <w:t> </w:t>
      </w:r>
      <w:r>
        <w:rPr>
          <w:sz w:val="24"/>
        </w:rPr>
        <w:t>préjudice</w:t>
      </w:r>
      <w:r>
        <w:rPr>
          <w:spacing w:val="5"/>
          <w:sz w:val="24"/>
        </w:rPr>
        <w:t> </w:t>
      </w:r>
      <w:r>
        <w:rPr>
          <w:sz w:val="24"/>
        </w:rPr>
        <w:t>résultant</w:t>
      </w:r>
      <w:r>
        <w:rPr>
          <w:spacing w:val="6"/>
          <w:sz w:val="24"/>
        </w:rPr>
        <w:t> </w:t>
      </w:r>
      <w:r>
        <w:rPr>
          <w:sz w:val="24"/>
        </w:rPr>
        <w:t>du</w:t>
      </w:r>
      <w:r>
        <w:rPr>
          <w:spacing w:val="4"/>
          <w:sz w:val="24"/>
        </w:rPr>
        <w:t> </w:t>
      </w:r>
      <w:r>
        <w:rPr>
          <w:spacing w:val="-2"/>
          <w:sz w:val="24"/>
        </w:rPr>
        <w:t>parasitisme</w:t>
      </w:r>
    </w:p>
    <w:p>
      <w:pPr>
        <w:pStyle w:val="BodyText"/>
        <w:spacing w:before="201"/>
        <w:ind w:right="0"/>
      </w:pPr>
      <w:r>
        <w:rPr/>
        <w:t>L’article</w:t>
      </w:r>
      <w:r>
        <w:rPr>
          <w:spacing w:val="57"/>
        </w:rPr>
        <w:t> </w:t>
      </w:r>
      <w:r>
        <w:rPr/>
        <w:t>1240</w:t>
      </w:r>
      <w:r>
        <w:rPr>
          <w:spacing w:val="58"/>
        </w:rPr>
        <w:t> </w:t>
      </w:r>
      <w:r>
        <w:rPr/>
        <w:t>du</w:t>
      </w:r>
      <w:r>
        <w:rPr>
          <w:spacing w:val="59"/>
        </w:rPr>
        <w:t> </w:t>
      </w:r>
      <w:r>
        <w:rPr/>
        <w:t>code</w:t>
      </w:r>
      <w:r>
        <w:rPr>
          <w:spacing w:val="58"/>
        </w:rPr>
        <w:t> </w:t>
      </w:r>
      <w:r>
        <w:rPr/>
        <w:t>civil</w:t>
      </w:r>
      <w:r>
        <w:rPr>
          <w:spacing w:val="59"/>
        </w:rPr>
        <w:t> </w:t>
      </w:r>
      <w:r>
        <w:rPr/>
        <w:t>prévoit</w:t>
      </w:r>
      <w:r>
        <w:rPr>
          <w:spacing w:val="59"/>
        </w:rPr>
        <w:t> </w:t>
      </w:r>
      <w:r>
        <w:rPr/>
        <w:t>que</w:t>
      </w:r>
      <w:r>
        <w:rPr>
          <w:spacing w:val="58"/>
        </w:rPr>
        <w:t> </w:t>
      </w:r>
      <w:r>
        <w:rPr/>
        <w:t>tout</w:t>
      </w:r>
      <w:r>
        <w:rPr>
          <w:spacing w:val="59"/>
        </w:rPr>
        <w:t> </w:t>
      </w:r>
      <w:r>
        <w:rPr/>
        <w:t>fait</w:t>
      </w:r>
      <w:r>
        <w:rPr>
          <w:spacing w:val="59"/>
        </w:rPr>
        <w:t> </w:t>
      </w:r>
      <w:r>
        <w:rPr/>
        <w:t>quelconque</w:t>
      </w:r>
      <w:r>
        <w:rPr>
          <w:spacing w:val="59"/>
        </w:rPr>
        <w:t> </w:t>
      </w:r>
      <w:r>
        <w:rPr/>
        <w:t>de</w:t>
      </w:r>
      <w:r>
        <w:rPr>
          <w:spacing w:val="59"/>
        </w:rPr>
        <w:t> </w:t>
      </w:r>
      <w:r>
        <w:rPr/>
        <w:t>l’homme</w:t>
      </w:r>
      <w:r>
        <w:rPr>
          <w:spacing w:val="59"/>
        </w:rPr>
        <w:t> </w:t>
      </w:r>
      <w:r>
        <w:rPr/>
        <w:t>qui</w:t>
      </w:r>
      <w:r>
        <w:rPr>
          <w:spacing w:val="59"/>
        </w:rPr>
        <w:t> </w:t>
      </w:r>
      <w:r>
        <w:rPr/>
        <w:t>cause</w:t>
      </w:r>
      <w:r>
        <w:rPr>
          <w:spacing w:val="59"/>
        </w:rPr>
        <w:t> </w:t>
      </w:r>
      <w:r>
        <w:rPr/>
        <w:t>à</w:t>
      </w:r>
      <w:r>
        <w:rPr>
          <w:spacing w:val="59"/>
        </w:rPr>
        <w:t> </w:t>
      </w:r>
      <w:r>
        <w:rPr/>
        <w:t>autrui</w:t>
      </w:r>
      <w:r>
        <w:rPr>
          <w:spacing w:val="60"/>
        </w:rPr>
        <w:t> </w:t>
      </w:r>
      <w:r>
        <w:rPr>
          <w:spacing w:val="-5"/>
        </w:rPr>
        <w:t>un</w:t>
      </w:r>
    </w:p>
    <w:p>
      <w:pPr>
        <w:pStyle w:val="BodyText"/>
        <w:spacing w:after="0"/>
        <w:sectPr>
          <w:pgSz w:w="12240" w:h="15840"/>
          <w:pgMar w:header="2" w:footer="18" w:top="640" w:bottom="200" w:left="720" w:right="360"/>
        </w:sectPr>
      </w:pPr>
    </w:p>
    <w:p>
      <w:pPr>
        <w:pStyle w:val="BodyText"/>
        <w:spacing w:before="104"/>
        <w:ind w:right="0"/>
      </w:pPr>
      <w:r>
        <w:rPr/>
        <w:t>dommage</w:t>
      </w:r>
      <w:r>
        <w:rPr>
          <w:spacing w:val="3"/>
        </w:rPr>
        <w:t> </w:t>
      </w:r>
      <w:r>
        <w:rPr/>
        <w:t>oblige</w:t>
      </w:r>
      <w:r>
        <w:rPr>
          <w:spacing w:val="4"/>
        </w:rPr>
        <w:t> </w:t>
      </w:r>
      <w:r>
        <w:rPr/>
        <w:t>celui</w:t>
      </w:r>
      <w:r>
        <w:rPr>
          <w:spacing w:val="4"/>
        </w:rPr>
        <w:t> </w:t>
      </w:r>
      <w:r>
        <w:rPr/>
        <w:t>par</w:t>
      </w:r>
      <w:r>
        <w:rPr>
          <w:spacing w:val="4"/>
        </w:rPr>
        <w:t> </w:t>
      </w:r>
      <w:r>
        <w:rPr/>
        <w:t>la</w:t>
      </w:r>
      <w:r>
        <w:rPr>
          <w:spacing w:val="4"/>
        </w:rPr>
        <w:t> </w:t>
      </w:r>
      <w:r>
        <w:rPr/>
        <w:t>faute</w:t>
      </w:r>
      <w:r>
        <w:rPr>
          <w:spacing w:val="5"/>
        </w:rPr>
        <w:t> </w:t>
      </w:r>
      <w:r>
        <w:rPr/>
        <w:t>duquel</w:t>
      </w:r>
      <w:r>
        <w:rPr>
          <w:spacing w:val="4"/>
        </w:rPr>
        <w:t> </w:t>
      </w:r>
      <w:r>
        <w:rPr/>
        <w:t>il</w:t>
      </w:r>
      <w:r>
        <w:rPr>
          <w:spacing w:val="4"/>
        </w:rPr>
        <w:t> </w:t>
      </w:r>
      <w:r>
        <w:rPr/>
        <w:t>est</w:t>
      </w:r>
      <w:r>
        <w:rPr>
          <w:spacing w:val="4"/>
        </w:rPr>
        <w:t> </w:t>
      </w:r>
      <w:r>
        <w:rPr/>
        <w:t>arrivé</w:t>
      </w:r>
      <w:r>
        <w:rPr>
          <w:spacing w:val="5"/>
        </w:rPr>
        <w:t> </w:t>
      </w:r>
      <w:r>
        <w:rPr/>
        <w:t>à</w:t>
      </w:r>
      <w:r>
        <w:rPr>
          <w:spacing w:val="3"/>
        </w:rPr>
        <w:t> </w:t>
      </w:r>
      <w:r>
        <w:rPr/>
        <w:t>le</w:t>
      </w:r>
      <w:r>
        <w:rPr>
          <w:spacing w:val="4"/>
        </w:rPr>
        <w:t> </w:t>
      </w:r>
      <w:r>
        <w:rPr>
          <w:spacing w:val="-2"/>
        </w:rPr>
        <w:t>réparer.</w:t>
      </w:r>
    </w:p>
    <w:p>
      <w:pPr>
        <w:pStyle w:val="BodyText"/>
        <w:spacing w:line="316" w:lineRule="auto" w:before="201"/>
      </w:pPr>
      <w:r>
        <w:rPr/>
        <w:t>Il en résulte un principe tendant à rétablir, aussi exactement que possible, l'équilibre détruit par le dommage et de replacer la victime dans la situation où elle se serait trouvée si l'acte dommageable n'avait</w:t>
      </w:r>
      <w:r>
        <w:rPr>
          <w:spacing w:val="80"/>
        </w:rPr>
        <w:t> </w:t>
      </w:r>
      <w:r>
        <w:rPr/>
        <w:t>pas</w:t>
      </w:r>
      <w:r>
        <w:rPr>
          <w:spacing w:val="80"/>
        </w:rPr>
        <w:t> </w:t>
      </w:r>
      <w:r>
        <w:rPr/>
        <w:t>eu</w:t>
      </w:r>
      <w:r>
        <w:rPr>
          <w:spacing w:val="80"/>
        </w:rPr>
        <w:t> </w:t>
      </w:r>
      <w:r>
        <w:rPr/>
        <w:t>lieu,</w:t>
      </w:r>
      <w:r>
        <w:rPr>
          <w:spacing w:val="80"/>
        </w:rPr>
        <w:t> </w:t>
      </w:r>
      <w:r>
        <w:rPr/>
        <w:t>sans</w:t>
      </w:r>
      <w:r>
        <w:rPr>
          <w:spacing w:val="80"/>
        </w:rPr>
        <w:t> </w:t>
      </w:r>
      <w:r>
        <w:rPr/>
        <w:t>perte</w:t>
      </w:r>
      <w:r>
        <w:rPr>
          <w:spacing w:val="80"/>
        </w:rPr>
        <w:t> </w:t>
      </w:r>
      <w:r>
        <w:rPr/>
        <w:t>ni</w:t>
      </w:r>
      <w:r>
        <w:rPr>
          <w:spacing w:val="80"/>
        </w:rPr>
        <w:t> </w:t>
      </w:r>
      <w:r>
        <w:rPr/>
        <w:t>profit</w:t>
      </w:r>
      <w:r>
        <w:rPr>
          <w:spacing w:val="80"/>
        </w:rPr>
        <w:t> </w:t>
      </w:r>
      <w:r>
        <w:rPr/>
        <w:t>pour</w:t>
      </w:r>
      <w:r>
        <w:rPr>
          <w:spacing w:val="80"/>
        </w:rPr>
        <w:t> </w:t>
      </w:r>
      <w:r>
        <w:rPr/>
        <w:t>elle</w:t>
      </w:r>
      <w:r>
        <w:rPr>
          <w:spacing w:val="80"/>
        </w:rPr>
        <w:t> </w:t>
      </w:r>
      <w:r>
        <w:rPr/>
        <w:t>(en</w:t>
      </w:r>
      <w:r>
        <w:rPr>
          <w:spacing w:val="80"/>
        </w:rPr>
        <w:t> </w:t>
      </w:r>
      <w:r>
        <w:rPr/>
        <w:t>ce</w:t>
      </w:r>
      <w:r>
        <w:rPr>
          <w:spacing w:val="80"/>
        </w:rPr>
        <w:t> </w:t>
      </w:r>
      <w:r>
        <w:rPr/>
        <w:t>sens</w:t>
      </w:r>
      <w:r>
        <w:rPr>
          <w:spacing w:val="80"/>
        </w:rPr>
        <w:t> </w:t>
      </w:r>
      <w:r>
        <w:rPr/>
        <w:t>Cas.</w:t>
      </w:r>
      <w:r>
        <w:rPr>
          <w:spacing w:val="80"/>
        </w:rPr>
        <w:t> </w:t>
      </w:r>
      <w:r>
        <w:rPr/>
        <w:t>com.,</w:t>
      </w:r>
      <w:r>
        <w:rPr>
          <w:spacing w:val="80"/>
        </w:rPr>
        <w:t> </w:t>
      </w:r>
      <w:r>
        <w:rPr/>
        <w:t>12</w:t>
      </w:r>
      <w:r>
        <w:rPr>
          <w:spacing w:val="80"/>
        </w:rPr>
        <w:t> </w:t>
      </w:r>
      <w:r>
        <w:rPr/>
        <w:t>février</w:t>
      </w:r>
      <w:r>
        <w:rPr>
          <w:spacing w:val="80"/>
        </w:rPr>
        <w:t> </w:t>
      </w:r>
      <w:r>
        <w:rPr/>
        <w:t>2020, n° 17-31.614).</w:t>
      </w:r>
    </w:p>
    <w:p>
      <w:pPr>
        <w:pStyle w:val="BodyText"/>
        <w:spacing w:line="316" w:lineRule="auto" w:before="111"/>
      </w:pPr>
      <w:r>
        <w:rPr/>
        <w:t>Il s'infère nécessairement d'un acte de concurrence déloyale un trouble commercial constitutif </w:t>
      </w:r>
      <w:r>
        <w:rPr/>
        <w:t>de préjudice, fût-il seulement moral (Cass. com., 3 mars 2021, n° 18-24.373).</w:t>
      </w:r>
    </w:p>
    <w:p>
      <w:pPr>
        <w:pStyle w:val="BodyText"/>
        <w:spacing w:line="316" w:lineRule="auto"/>
      </w:pPr>
      <w:r>
        <w:rPr/>
        <w:t>Au cas présent, les sociétés Rolex ne versent aucune pièce au soutien de leurs demandes au titre des préjudices résultant du parasitisme.</w:t>
      </w:r>
    </w:p>
    <w:p>
      <w:pPr>
        <w:pStyle w:val="BodyText"/>
        <w:spacing w:line="316" w:lineRule="auto" w:before="111"/>
      </w:pPr>
      <w:r>
        <w:rPr/>
        <w:t>Ces actes leur ayant nécessairement causé un préjudice moral, celui-ci sera réparé par l’allocation</w:t>
      </w:r>
      <w:r>
        <w:rPr>
          <w:spacing w:val="40"/>
        </w:rPr>
        <w:t> </w:t>
      </w:r>
      <w:r>
        <w:rPr/>
        <w:t>de 1500 euros chacune à titre de dommages et intérêts.</w:t>
      </w:r>
    </w:p>
    <w:p>
      <w:pPr>
        <w:pStyle w:val="ListParagraph"/>
        <w:numPr>
          <w:ilvl w:val="0"/>
          <w:numId w:val="7"/>
        </w:numPr>
        <w:tabs>
          <w:tab w:pos="201" w:val="left" w:leader="none"/>
        </w:tabs>
        <w:spacing w:line="415" w:lineRule="auto" w:before="112" w:after="0"/>
        <w:ind w:left="0" w:right="4731" w:firstLine="0"/>
        <w:jc w:val="left"/>
        <w:rPr>
          <w:sz w:val="24"/>
        </w:rPr>
      </w:pPr>
      <w:r>
        <w:rPr>
          <w:sz w:val="24"/>
        </w:rPr>
        <w:t>- Sur la demande reconventionnelle en procédure </w:t>
      </w:r>
      <w:r>
        <w:rPr>
          <w:sz w:val="24"/>
        </w:rPr>
        <w:t>abusive Moyen des parties</w:t>
      </w:r>
    </w:p>
    <w:p>
      <w:pPr>
        <w:pStyle w:val="BodyText"/>
        <w:spacing w:line="316" w:lineRule="auto" w:before="0"/>
        <w:ind w:right="0"/>
        <w:jc w:val="left"/>
      </w:pPr>
      <w:r>
        <w:rPr/>
        <w:t>M.</w:t>
      </w:r>
      <w:r>
        <w:rPr>
          <w:spacing w:val="23"/>
        </w:rPr>
        <w:t> </w:t>
      </w:r>
      <w:r>
        <w:rPr/>
        <w:t>[I]</w:t>
      </w:r>
      <w:r>
        <w:rPr>
          <w:spacing w:val="23"/>
        </w:rPr>
        <w:t> </w:t>
      </w:r>
      <w:r>
        <w:rPr/>
        <w:t>invoque</w:t>
      </w:r>
      <w:r>
        <w:rPr>
          <w:spacing w:val="23"/>
        </w:rPr>
        <w:t> </w:t>
      </w:r>
      <w:r>
        <w:rPr/>
        <w:t>une</w:t>
      </w:r>
      <w:r>
        <w:rPr>
          <w:spacing w:val="23"/>
        </w:rPr>
        <w:t> </w:t>
      </w:r>
      <w:r>
        <w:rPr/>
        <w:t>procédure</w:t>
      </w:r>
      <w:r>
        <w:rPr>
          <w:spacing w:val="22"/>
        </w:rPr>
        <w:t> </w:t>
      </w:r>
      <w:r>
        <w:rPr/>
        <w:t>abusive</w:t>
      </w:r>
      <w:r>
        <w:rPr>
          <w:spacing w:val="23"/>
        </w:rPr>
        <w:t> </w:t>
      </w:r>
      <w:r>
        <w:rPr/>
        <w:t>intentée</w:t>
      </w:r>
      <w:r>
        <w:rPr>
          <w:spacing w:val="22"/>
        </w:rPr>
        <w:t> </w:t>
      </w:r>
      <w:r>
        <w:rPr/>
        <w:t>par</w:t>
      </w:r>
      <w:r>
        <w:rPr>
          <w:spacing w:val="23"/>
        </w:rPr>
        <w:t> </w:t>
      </w:r>
      <w:r>
        <w:rPr/>
        <w:t>les</w:t>
      </w:r>
      <w:r>
        <w:rPr>
          <w:spacing w:val="23"/>
        </w:rPr>
        <w:t> </w:t>
      </w:r>
      <w:r>
        <w:rPr/>
        <w:t>sociétés</w:t>
      </w:r>
      <w:r>
        <w:rPr>
          <w:spacing w:val="23"/>
        </w:rPr>
        <w:t> </w:t>
      </w:r>
      <w:r>
        <w:rPr/>
        <w:t>Rolex</w:t>
      </w:r>
      <w:r>
        <w:rPr>
          <w:spacing w:val="23"/>
        </w:rPr>
        <w:t> </w:t>
      </w:r>
      <w:r>
        <w:rPr/>
        <w:t>au</w:t>
      </w:r>
      <w:r>
        <w:rPr>
          <w:spacing w:val="23"/>
        </w:rPr>
        <w:t> </w:t>
      </w:r>
      <w:r>
        <w:rPr/>
        <w:t>détriment</w:t>
      </w:r>
      <w:r>
        <w:rPr>
          <w:spacing w:val="23"/>
        </w:rPr>
        <w:t> </w:t>
      </w:r>
      <w:r>
        <w:rPr/>
        <w:t>de</w:t>
      </w:r>
      <w:r>
        <w:rPr>
          <w:spacing w:val="23"/>
        </w:rPr>
        <w:t> </w:t>
      </w:r>
      <w:r>
        <w:rPr/>
        <w:t>sa</w:t>
      </w:r>
      <w:r>
        <w:rPr>
          <w:spacing w:val="23"/>
        </w:rPr>
        <w:t> </w:t>
      </w:r>
      <w:r>
        <w:rPr/>
        <w:t>liberté</w:t>
      </w:r>
      <w:r>
        <w:rPr>
          <w:spacing w:val="23"/>
        </w:rPr>
        <w:t> </w:t>
      </w:r>
      <w:r>
        <w:rPr/>
        <w:t>de création artistique.</w:t>
      </w:r>
    </w:p>
    <w:p>
      <w:pPr>
        <w:pStyle w:val="BodyText"/>
        <w:spacing w:line="415" w:lineRule="auto" w:before="111"/>
        <w:ind w:right="4722"/>
        <w:jc w:val="left"/>
      </w:pPr>
      <w:r>
        <w:rPr/>
        <w:t>Les sociétés Rolex estiment leur action en justice </w:t>
      </w:r>
      <w:r>
        <w:rPr/>
        <w:t>fondée. Réponse du tribunal</w:t>
      </w:r>
    </w:p>
    <w:p>
      <w:pPr>
        <w:pStyle w:val="BodyText"/>
        <w:spacing w:line="316" w:lineRule="auto" w:before="0"/>
      </w:pPr>
      <w:r>
        <w:rPr/>
        <w:t>L'article 1240 du code civil prévoit que tout fait quelconque de l'homme qui cause à autrui </w:t>
      </w:r>
      <w:r>
        <w:rPr/>
        <w:t>un dommage oblige celui par la faute duquel il est arrivé à le réparer.</w:t>
      </w:r>
    </w:p>
    <w:p>
      <w:pPr>
        <w:pStyle w:val="BodyText"/>
        <w:spacing w:line="316" w:lineRule="auto"/>
      </w:pPr>
      <w:r>
        <w:rPr/>
        <w:t>En application de l'article 32-1 du code de procédure civile, celui qui agit en justice de manière dilatoire ou abusive peut être condamné à une amende civile d'un maximum de 10 000 euros </w:t>
      </w:r>
      <w:r>
        <w:rPr/>
        <w:t>sans préjudice des dommages-intérêts qui seraient réclamés.</w:t>
      </w:r>
    </w:p>
    <w:p>
      <w:pPr>
        <w:pStyle w:val="BodyText"/>
        <w:spacing w:line="316" w:lineRule="auto" w:before="111"/>
      </w:pPr>
      <w:r>
        <w:rPr/>
        <w:t>Le droit d'agir en justice participe des libertés fondamentales de toute personne. Il dégénère en abus constitutif d'une faute au sens de l'article 1240 du code civil lorsqu'il est exercé en connaissance de l'absence totale de mérite de l'action engagée, ou par une légèreté inexcusable, obligeant </w:t>
      </w:r>
      <w:r>
        <w:rPr/>
        <w:t>l'autre partie à se défendre contre une action que rien ne justifie sinon la volonté d'obtenir ce que l'on sait indu, une intention de nuire, ou une indifférence totale aux conséquences de sa légèreté (en ce sens Cass. 3ème civ., 10 octobre 2012, n° 11-15.473).</w:t>
      </w:r>
    </w:p>
    <w:p>
      <w:pPr>
        <w:pStyle w:val="BodyText"/>
        <w:spacing w:line="316" w:lineRule="auto" w:before="108"/>
      </w:pPr>
      <w:r>
        <w:rPr/>
        <w:t>En l’espèce, l’action des sociétés Rolex étant, à tout le moins partiellement, fondée, leur droit d’agir n’a pas dégénéré en abus et les demandes à ce titre de M. [I] seront rejetées.</w:t>
      </w:r>
    </w:p>
    <w:p>
      <w:pPr>
        <w:pStyle w:val="ListParagraph"/>
        <w:numPr>
          <w:ilvl w:val="0"/>
          <w:numId w:val="7"/>
        </w:numPr>
        <w:tabs>
          <w:tab w:pos="201" w:val="left" w:leader="none"/>
        </w:tabs>
        <w:spacing w:line="240" w:lineRule="auto" w:before="112" w:after="0"/>
        <w:ind w:left="201" w:right="0" w:hanging="201"/>
        <w:jc w:val="both"/>
        <w:rPr>
          <w:sz w:val="24"/>
        </w:rPr>
      </w:pPr>
      <w:r>
        <w:rPr>
          <w:sz w:val="24"/>
        </w:rPr>
        <w:t>-</w:t>
      </w:r>
      <w:r>
        <w:rPr>
          <w:spacing w:val="4"/>
          <w:sz w:val="24"/>
        </w:rPr>
        <w:t> </w:t>
      </w:r>
      <w:r>
        <w:rPr>
          <w:sz w:val="24"/>
        </w:rPr>
        <w:t>Sur</w:t>
      </w:r>
      <w:r>
        <w:rPr>
          <w:spacing w:val="3"/>
          <w:sz w:val="24"/>
        </w:rPr>
        <w:t> </w:t>
      </w:r>
      <w:r>
        <w:rPr>
          <w:sz w:val="24"/>
        </w:rPr>
        <w:t>les</w:t>
      </w:r>
      <w:r>
        <w:rPr>
          <w:spacing w:val="4"/>
          <w:sz w:val="24"/>
        </w:rPr>
        <w:t> </w:t>
      </w:r>
      <w:r>
        <w:rPr>
          <w:sz w:val="24"/>
        </w:rPr>
        <w:t>frais</w:t>
      </w:r>
      <w:r>
        <w:rPr>
          <w:spacing w:val="5"/>
          <w:sz w:val="24"/>
        </w:rPr>
        <w:t> </w:t>
      </w:r>
      <w:r>
        <w:rPr>
          <w:sz w:val="24"/>
        </w:rPr>
        <w:t>du</w:t>
      </w:r>
      <w:r>
        <w:rPr>
          <w:spacing w:val="4"/>
          <w:sz w:val="24"/>
        </w:rPr>
        <w:t> </w:t>
      </w:r>
      <w:r>
        <w:rPr>
          <w:sz w:val="24"/>
        </w:rPr>
        <w:t>procès</w:t>
      </w:r>
      <w:r>
        <w:rPr>
          <w:spacing w:val="4"/>
          <w:sz w:val="24"/>
        </w:rPr>
        <w:t> </w:t>
      </w:r>
      <w:r>
        <w:rPr>
          <w:sz w:val="24"/>
        </w:rPr>
        <w:t>et</w:t>
      </w:r>
      <w:r>
        <w:rPr>
          <w:spacing w:val="4"/>
          <w:sz w:val="24"/>
        </w:rPr>
        <w:t> </w:t>
      </w:r>
      <w:r>
        <w:rPr>
          <w:sz w:val="24"/>
        </w:rPr>
        <w:t>l’exécution</w:t>
      </w:r>
      <w:r>
        <w:rPr>
          <w:spacing w:val="4"/>
          <w:sz w:val="24"/>
        </w:rPr>
        <w:t> </w:t>
      </w:r>
      <w:r>
        <w:rPr>
          <w:spacing w:val="-2"/>
          <w:sz w:val="24"/>
        </w:rPr>
        <w:t>provisoire</w:t>
      </w:r>
    </w:p>
    <w:p>
      <w:pPr>
        <w:pStyle w:val="ListParagraph"/>
        <w:numPr>
          <w:ilvl w:val="1"/>
          <w:numId w:val="7"/>
        </w:numPr>
        <w:tabs>
          <w:tab w:pos="403" w:val="left" w:leader="none"/>
        </w:tabs>
        <w:spacing w:line="240" w:lineRule="auto" w:before="201" w:after="0"/>
        <w:ind w:left="403" w:right="0" w:hanging="403"/>
        <w:jc w:val="left"/>
        <w:rPr>
          <w:sz w:val="24"/>
        </w:rPr>
      </w:pPr>
      <w:r>
        <w:rPr>
          <w:sz w:val="24"/>
        </w:rPr>
        <w:t>-</w:t>
      </w:r>
      <w:r>
        <w:rPr>
          <w:spacing w:val="3"/>
          <w:sz w:val="24"/>
        </w:rPr>
        <w:t> </w:t>
      </w:r>
      <w:r>
        <w:rPr>
          <w:sz w:val="24"/>
        </w:rPr>
        <w:t>S’agissant</w:t>
      </w:r>
      <w:r>
        <w:rPr>
          <w:spacing w:val="5"/>
          <w:sz w:val="24"/>
        </w:rPr>
        <w:t> </w:t>
      </w:r>
      <w:r>
        <w:rPr>
          <w:sz w:val="24"/>
        </w:rPr>
        <w:t>des</w:t>
      </w:r>
      <w:r>
        <w:rPr>
          <w:spacing w:val="3"/>
          <w:sz w:val="24"/>
        </w:rPr>
        <w:t> </w:t>
      </w:r>
      <w:r>
        <w:rPr>
          <w:sz w:val="24"/>
        </w:rPr>
        <w:t>frais</w:t>
      </w:r>
      <w:r>
        <w:rPr>
          <w:spacing w:val="5"/>
          <w:sz w:val="24"/>
        </w:rPr>
        <w:t> </w:t>
      </w:r>
      <w:r>
        <w:rPr>
          <w:sz w:val="24"/>
        </w:rPr>
        <w:t>du</w:t>
      </w:r>
      <w:r>
        <w:rPr>
          <w:spacing w:val="4"/>
          <w:sz w:val="24"/>
        </w:rPr>
        <w:t> </w:t>
      </w:r>
      <w:r>
        <w:rPr>
          <w:spacing w:val="-2"/>
          <w:sz w:val="24"/>
        </w:rPr>
        <w:t>procès</w:t>
      </w:r>
    </w:p>
    <w:p>
      <w:pPr>
        <w:pStyle w:val="BodyText"/>
        <w:spacing w:line="316" w:lineRule="auto" w:before="201"/>
      </w:pPr>
      <w:r>
        <w:rPr/>
        <w:t>Selon l'article 695 du code de procédure civile, les dépens afférents aux instances, actes </w:t>
      </w:r>
      <w:r>
        <w:rPr/>
        <w:t>et procédures</w:t>
      </w:r>
      <w:r>
        <w:rPr>
          <w:spacing w:val="60"/>
          <w:w w:val="150"/>
        </w:rPr>
        <w:t> </w:t>
      </w:r>
      <w:r>
        <w:rPr/>
        <w:t>d'exécution</w:t>
      </w:r>
      <w:r>
        <w:rPr>
          <w:spacing w:val="60"/>
          <w:w w:val="150"/>
        </w:rPr>
        <w:t> </w:t>
      </w:r>
      <w:r>
        <w:rPr/>
        <w:t>comprennent,</w:t>
      </w:r>
      <w:r>
        <w:rPr>
          <w:spacing w:val="61"/>
          <w:w w:val="150"/>
        </w:rPr>
        <w:t> </w:t>
      </w:r>
      <w:r>
        <w:rPr/>
        <w:t>notamment,</w:t>
      </w:r>
      <w:r>
        <w:rPr>
          <w:spacing w:val="61"/>
          <w:w w:val="150"/>
        </w:rPr>
        <w:t> </w:t>
      </w:r>
      <w:r>
        <w:rPr/>
        <w:t>les</w:t>
      </w:r>
      <w:r>
        <w:rPr>
          <w:spacing w:val="61"/>
          <w:w w:val="150"/>
        </w:rPr>
        <w:t> </w:t>
      </w:r>
      <w:r>
        <w:rPr/>
        <w:t>débours</w:t>
      </w:r>
      <w:r>
        <w:rPr>
          <w:spacing w:val="61"/>
          <w:w w:val="150"/>
        </w:rPr>
        <w:t> </w:t>
      </w:r>
      <w:r>
        <w:rPr/>
        <w:t>tarifés</w:t>
      </w:r>
      <w:r>
        <w:rPr>
          <w:spacing w:val="61"/>
          <w:w w:val="150"/>
        </w:rPr>
        <w:t> </w:t>
      </w:r>
      <w:r>
        <w:rPr/>
        <w:t>et</w:t>
      </w:r>
      <w:r>
        <w:rPr>
          <w:spacing w:val="61"/>
          <w:w w:val="150"/>
        </w:rPr>
        <w:t> </w:t>
      </w:r>
      <w:r>
        <w:rPr/>
        <w:t>les</w:t>
      </w:r>
      <w:r>
        <w:rPr>
          <w:spacing w:val="61"/>
          <w:w w:val="150"/>
        </w:rPr>
        <w:t> </w:t>
      </w:r>
      <w:r>
        <w:rPr/>
        <w:t>émoluments</w:t>
      </w:r>
      <w:r>
        <w:rPr>
          <w:spacing w:val="61"/>
          <w:w w:val="150"/>
        </w:rPr>
        <w:t> </w:t>
      </w:r>
      <w:r>
        <w:rPr>
          <w:spacing w:val="-5"/>
        </w:rPr>
        <w:t>des</w:t>
      </w:r>
    </w:p>
    <w:p>
      <w:pPr>
        <w:pStyle w:val="BodyText"/>
        <w:spacing w:after="0" w:line="316" w:lineRule="auto"/>
        <w:sectPr>
          <w:pgSz w:w="12240" w:h="15840"/>
          <w:pgMar w:header="2" w:footer="18" w:top="640" w:bottom="200" w:left="720" w:right="360"/>
        </w:sectPr>
      </w:pPr>
    </w:p>
    <w:p>
      <w:pPr>
        <w:pStyle w:val="BodyText"/>
        <w:spacing w:before="104"/>
        <w:ind w:right="0"/>
      </w:pPr>
      <w:r>
        <w:rPr/>
        <w:t>officiers</w:t>
      </w:r>
      <w:r>
        <w:rPr>
          <w:spacing w:val="4"/>
        </w:rPr>
        <w:t> </w:t>
      </w:r>
      <w:r>
        <w:rPr/>
        <w:t>publics</w:t>
      </w:r>
      <w:r>
        <w:rPr>
          <w:spacing w:val="4"/>
        </w:rPr>
        <w:t> </w:t>
      </w:r>
      <w:r>
        <w:rPr/>
        <w:t>ou</w:t>
      </w:r>
      <w:r>
        <w:rPr>
          <w:spacing w:val="5"/>
        </w:rPr>
        <w:t> </w:t>
      </w:r>
      <w:r>
        <w:rPr>
          <w:spacing w:val="-2"/>
        </w:rPr>
        <w:t>ministériels.</w:t>
      </w:r>
    </w:p>
    <w:p>
      <w:pPr>
        <w:pStyle w:val="BodyText"/>
        <w:spacing w:line="316" w:lineRule="auto" w:before="201"/>
      </w:pPr>
      <w:r>
        <w:rPr/>
        <w:t>En application de cette disposition les frais d'un expert ou d’un officier public ou ministériel non désigné à cet effet par décision de justice ne sont pas inclus dans les dépens (en ce sens Cass. 2ème civ., 12 janvier 2017, n° 16-10.123).</w:t>
      </w:r>
    </w:p>
    <w:p>
      <w:pPr>
        <w:pStyle w:val="BodyText"/>
        <w:spacing w:line="316" w:lineRule="auto" w:before="111"/>
      </w:pPr>
      <w:r>
        <w:rPr/>
        <w:t>Aux termes de l'article 696 du même code, la partie perdante est condamnée aux dépens, à </w:t>
      </w:r>
      <w:r>
        <w:rPr/>
        <w:t>moins que le juge, par décision motivée, n'en mette la totalité ou une fraction à la charge de l'autre partie.</w:t>
      </w:r>
    </w:p>
    <w:p>
      <w:pPr>
        <w:pStyle w:val="BodyText"/>
        <w:spacing w:line="316" w:lineRule="auto"/>
      </w:pPr>
      <w:r>
        <w:rPr/>
        <w:t>Selon l’article 699 du même code, les avocats peuvent, dans les matières où leur ministère </w:t>
      </w:r>
      <w:r>
        <w:rPr/>
        <w:t>est obligatoire, demander que la condamnation aux dépens soit assortie à leur profit du droit de</w:t>
      </w:r>
      <w:r>
        <w:rPr>
          <w:spacing w:val="40"/>
        </w:rPr>
        <w:t> </w:t>
      </w:r>
      <w:r>
        <w:rPr/>
        <w:t>recouvrer directement contre la partie condamnée ceux des dépens dont ils ont fait l'avance sans avoir reçu provision.La partie contre laquelle le recouvrement est poursuivi peut toutefois déduire,</w:t>
      </w:r>
      <w:r>
        <w:rPr>
          <w:spacing w:val="80"/>
        </w:rPr>
        <w:t> </w:t>
      </w:r>
      <w:r>
        <w:rPr/>
        <w:t>par compensation légale, le montant de sa créance de dépens.</w:t>
      </w:r>
    </w:p>
    <w:p>
      <w:pPr>
        <w:pStyle w:val="BodyText"/>
        <w:spacing w:line="316" w:lineRule="auto" w:before="110"/>
      </w:pPr>
      <w:r>
        <w:rPr/>
        <w:t>L'article 700 du code de procédure civile dispose que le juge condamne la partie tenue aux </w:t>
      </w:r>
      <w:r>
        <w:rPr/>
        <w:t>dépens</w:t>
      </w:r>
      <w:r>
        <w:rPr>
          <w:spacing w:val="40"/>
        </w:rPr>
        <w:t> </w:t>
      </w:r>
      <w:r>
        <w:rPr/>
        <w:t>ou qui perd son procès à payer à l'autre partie la somme qu'il détermine au titre des frais exposés et non compris dans les dépens. Le juge tient compte de l'équité ou de la situation économique de la partie condamnée. Il peut, même d'office, pour des raisons tirées des mêmes considérations, dire</w:t>
      </w:r>
      <w:r>
        <w:rPr>
          <w:spacing w:val="40"/>
        </w:rPr>
        <w:t> </w:t>
      </w:r>
      <w:r>
        <w:rPr/>
        <w:t>qu'il n'y a lieu à condamnation.</w:t>
      </w:r>
    </w:p>
    <w:p>
      <w:pPr>
        <w:pStyle w:val="BodyText"/>
        <w:spacing w:line="316" w:lineRule="auto" w:before="109"/>
      </w:pPr>
      <w:r>
        <w:rPr/>
        <w:t>M. [I], partie perdante à l'instance, sera condamné aux dépens, avec distraction au profit de leur </w:t>
      </w:r>
      <w:r>
        <w:rPr>
          <w:spacing w:val="-2"/>
        </w:rPr>
        <w:t>avocat.</w:t>
      </w:r>
    </w:p>
    <w:p>
      <w:pPr>
        <w:pStyle w:val="BodyText"/>
        <w:spacing w:line="316" w:lineRule="auto"/>
        <w:ind w:right="358"/>
      </w:pPr>
      <w:r>
        <w:rPr/>
        <w:t>La demande des sociétés Rolex d’inclure les frais de constats de commissaire de justice dans </w:t>
      </w:r>
      <w:r>
        <w:rPr/>
        <w:t>les dépens sera rejetée, ceux-ci n’ayant pas été judiciairement ordonnés.</w:t>
      </w:r>
    </w:p>
    <w:p>
      <w:pPr>
        <w:pStyle w:val="BodyText"/>
        <w:spacing w:line="316" w:lineRule="auto"/>
      </w:pPr>
      <w:r>
        <w:rPr/>
        <w:t>M. [I], partie tenue aux dépens, sera condamné à payer 3000 euros à chacune des sociétés Rolex à ce titre.</w:t>
      </w:r>
    </w:p>
    <w:p>
      <w:pPr>
        <w:pStyle w:val="ListParagraph"/>
        <w:numPr>
          <w:ilvl w:val="1"/>
          <w:numId w:val="7"/>
        </w:numPr>
        <w:tabs>
          <w:tab w:pos="403" w:val="left" w:leader="none"/>
        </w:tabs>
        <w:spacing w:line="240" w:lineRule="auto" w:before="112" w:after="0"/>
        <w:ind w:left="403" w:right="0" w:hanging="403"/>
        <w:jc w:val="both"/>
        <w:rPr>
          <w:sz w:val="24"/>
        </w:rPr>
      </w:pPr>
      <w:r>
        <w:rPr>
          <w:sz w:val="24"/>
        </w:rPr>
        <w:t>-</w:t>
      </w:r>
      <w:r>
        <w:rPr>
          <w:spacing w:val="5"/>
          <w:sz w:val="24"/>
        </w:rPr>
        <w:t> </w:t>
      </w:r>
      <w:r>
        <w:rPr>
          <w:sz w:val="24"/>
        </w:rPr>
        <w:t>S’agissant</w:t>
      </w:r>
      <w:r>
        <w:rPr>
          <w:spacing w:val="6"/>
          <w:sz w:val="24"/>
        </w:rPr>
        <w:t> </w:t>
      </w:r>
      <w:r>
        <w:rPr>
          <w:sz w:val="24"/>
        </w:rPr>
        <w:t>de</w:t>
      </w:r>
      <w:r>
        <w:rPr>
          <w:spacing w:val="6"/>
          <w:sz w:val="24"/>
        </w:rPr>
        <w:t> </w:t>
      </w:r>
      <w:r>
        <w:rPr>
          <w:sz w:val="24"/>
        </w:rPr>
        <w:t>l'exécution</w:t>
      </w:r>
      <w:r>
        <w:rPr>
          <w:spacing w:val="5"/>
          <w:sz w:val="24"/>
        </w:rPr>
        <w:t> </w:t>
      </w:r>
      <w:r>
        <w:rPr>
          <w:spacing w:val="-2"/>
          <w:sz w:val="24"/>
        </w:rPr>
        <w:t>provisoire</w:t>
      </w:r>
    </w:p>
    <w:p>
      <w:pPr>
        <w:pStyle w:val="BodyText"/>
        <w:spacing w:line="316" w:lineRule="auto" w:before="201"/>
        <w:ind w:right="393"/>
        <w:jc w:val="left"/>
      </w:pPr>
      <w:r>
        <w:rPr/>
        <w:t>Aux termes de l'article 514 du code de procédure civile, les décisions de première instance sont </w:t>
      </w:r>
      <w:r>
        <w:rPr/>
        <w:t>de</w:t>
      </w:r>
      <w:r>
        <w:rPr>
          <w:spacing w:val="80"/>
        </w:rPr>
        <w:t> </w:t>
      </w:r>
      <w:r>
        <w:rPr/>
        <w:t>droit exécutoires à titre provisoire à moins que la loi ou la décision rendue n'en dispose autrement.</w:t>
      </w:r>
    </w:p>
    <w:p>
      <w:pPr>
        <w:pStyle w:val="BodyText"/>
        <w:spacing w:line="415" w:lineRule="auto"/>
        <w:ind w:right="3762"/>
        <w:jc w:val="left"/>
      </w:pPr>
      <w:r>
        <w:rPr/>
        <w:t>L’exécution provisoire de droit n’a pas à être écartée en l’espèce. PAR CES MOTIFS</w:t>
      </w:r>
    </w:p>
    <w:p>
      <w:pPr>
        <w:pStyle w:val="BodyText"/>
        <w:spacing w:line="275" w:lineRule="exact" w:before="0"/>
        <w:ind w:right="0"/>
      </w:pPr>
      <w:r>
        <w:rPr/>
        <w:t>Le</w:t>
      </w:r>
      <w:r>
        <w:rPr>
          <w:spacing w:val="2"/>
        </w:rPr>
        <w:t> </w:t>
      </w:r>
      <w:r>
        <w:rPr>
          <w:spacing w:val="-2"/>
        </w:rPr>
        <w:t>tribunal,</w:t>
      </w:r>
    </w:p>
    <w:p>
      <w:pPr>
        <w:pStyle w:val="BodyText"/>
        <w:spacing w:line="316" w:lineRule="auto" w:before="201"/>
      </w:pPr>
      <w:r>
        <w:rPr/>
        <w:t>Déboute les sociétés Rolex SA et Rolex France de leurs demandes d’indemnisation, d’interdiction </w:t>
      </w:r>
      <w:r>
        <w:rPr/>
        <w:t>et de</w:t>
      </w:r>
      <w:r>
        <w:rPr>
          <w:spacing w:val="80"/>
        </w:rPr>
        <w:t> </w:t>
      </w:r>
      <w:r>
        <w:rPr/>
        <w:t>modification</w:t>
      </w:r>
      <w:r>
        <w:rPr>
          <w:spacing w:val="80"/>
        </w:rPr>
        <w:t> </w:t>
      </w:r>
      <w:r>
        <w:rPr/>
        <w:t>des</w:t>
      </w:r>
      <w:r>
        <w:rPr>
          <w:spacing w:val="80"/>
        </w:rPr>
        <w:t> </w:t>
      </w:r>
      <w:r>
        <w:rPr/>
        <w:t>tableaux</w:t>
      </w:r>
      <w:r>
        <w:rPr>
          <w:spacing w:val="80"/>
        </w:rPr>
        <w:t> </w:t>
      </w:r>
      <w:r>
        <w:rPr/>
        <w:t>fondées</w:t>
      </w:r>
      <w:r>
        <w:rPr>
          <w:spacing w:val="80"/>
        </w:rPr>
        <w:t> </w:t>
      </w:r>
      <w:r>
        <w:rPr/>
        <w:t>sur</w:t>
      </w:r>
      <w:r>
        <w:rPr>
          <w:spacing w:val="80"/>
        </w:rPr>
        <w:t> </w:t>
      </w:r>
      <w:r>
        <w:rPr/>
        <w:t>l’atteinte</w:t>
      </w:r>
      <w:r>
        <w:rPr>
          <w:spacing w:val="80"/>
        </w:rPr>
        <w:t> </w:t>
      </w:r>
      <w:r>
        <w:rPr/>
        <w:t>aux</w:t>
      </w:r>
      <w:r>
        <w:rPr>
          <w:spacing w:val="80"/>
        </w:rPr>
        <w:t> </w:t>
      </w:r>
      <w:r>
        <w:rPr/>
        <w:t>marques</w:t>
      </w:r>
      <w:r>
        <w:rPr>
          <w:spacing w:val="80"/>
        </w:rPr>
        <w:t> </w:t>
      </w:r>
      <w:r>
        <w:rPr/>
        <w:t>renommées</w:t>
      </w:r>
      <w:r>
        <w:rPr>
          <w:spacing w:val="80"/>
        </w:rPr>
        <w:t> </w:t>
      </w:r>
      <w:r>
        <w:rPr/>
        <w:t>“GMT-Master”</w:t>
      </w:r>
      <w:r>
        <w:rPr>
          <w:spacing w:val="80"/>
        </w:rPr>
        <w:t> </w:t>
      </w:r>
      <w:r>
        <w:rPr/>
        <w:t>n° 1455112, “Yacht Master” n° 1455732 et “Milgauss” n° 337156 ;</w:t>
      </w:r>
    </w:p>
    <w:p>
      <w:pPr>
        <w:pStyle w:val="BodyText"/>
        <w:spacing w:line="316" w:lineRule="auto" w:before="111"/>
      </w:pPr>
      <w:r>
        <w:rPr/>
        <w:t>Interdit à M. [H] [I] d’user des signes “Rolex” litigieux portant atteinte aux marques </w:t>
      </w:r>
      <w:r>
        <w:rPr/>
        <w:t>renommées “Rolex” n° 976721, n° 1355807 et n° 476371, suivant un délai de 30 jours à compter de la</w:t>
      </w:r>
      <w:r>
        <w:rPr>
          <w:spacing w:val="40"/>
        </w:rPr>
        <w:t> </w:t>
      </w:r>
      <w:r>
        <w:rPr/>
        <w:t>signification</w:t>
      </w:r>
      <w:r>
        <w:rPr>
          <w:spacing w:val="32"/>
        </w:rPr>
        <w:t> </w:t>
      </w:r>
      <w:r>
        <w:rPr/>
        <w:t>du</w:t>
      </w:r>
      <w:r>
        <w:rPr>
          <w:spacing w:val="32"/>
        </w:rPr>
        <w:t> </w:t>
      </w:r>
      <w:r>
        <w:rPr/>
        <w:t>jugement</w:t>
      </w:r>
      <w:r>
        <w:rPr>
          <w:spacing w:val="32"/>
        </w:rPr>
        <w:t> </w:t>
      </w:r>
      <w:r>
        <w:rPr/>
        <w:t>à</w:t>
      </w:r>
      <w:r>
        <w:rPr>
          <w:spacing w:val="33"/>
        </w:rPr>
        <w:t> </w:t>
      </w:r>
      <w:r>
        <w:rPr/>
        <w:t>intervenir</w:t>
      </w:r>
      <w:r>
        <w:rPr>
          <w:spacing w:val="32"/>
        </w:rPr>
        <w:t> </w:t>
      </w:r>
      <w:r>
        <w:rPr/>
        <w:t>puis</w:t>
      </w:r>
      <w:r>
        <w:rPr>
          <w:spacing w:val="33"/>
        </w:rPr>
        <w:t> </w:t>
      </w:r>
      <w:r>
        <w:rPr/>
        <w:t>sous</w:t>
      </w:r>
      <w:r>
        <w:rPr>
          <w:spacing w:val="32"/>
        </w:rPr>
        <w:t> </w:t>
      </w:r>
      <w:r>
        <w:rPr/>
        <w:t>astreinte</w:t>
      </w:r>
      <w:r>
        <w:rPr>
          <w:spacing w:val="32"/>
        </w:rPr>
        <w:t> </w:t>
      </w:r>
      <w:r>
        <w:rPr/>
        <w:t>de</w:t>
      </w:r>
      <w:r>
        <w:rPr>
          <w:spacing w:val="33"/>
        </w:rPr>
        <w:t> </w:t>
      </w:r>
      <w:r>
        <w:rPr/>
        <w:t>100</w:t>
      </w:r>
      <w:r>
        <w:rPr>
          <w:spacing w:val="32"/>
        </w:rPr>
        <w:t> </w:t>
      </w:r>
      <w:r>
        <w:rPr/>
        <w:t>euros</w:t>
      </w:r>
      <w:r>
        <w:rPr>
          <w:spacing w:val="32"/>
        </w:rPr>
        <w:t> </w:t>
      </w:r>
      <w:r>
        <w:rPr/>
        <w:t>par</w:t>
      </w:r>
      <w:r>
        <w:rPr>
          <w:spacing w:val="32"/>
        </w:rPr>
        <w:t> </w:t>
      </w:r>
      <w:r>
        <w:rPr/>
        <w:t>jour</w:t>
      </w:r>
      <w:r>
        <w:rPr>
          <w:spacing w:val="32"/>
        </w:rPr>
        <w:t> </w:t>
      </w:r>
      <w:r>
        <w:rPr/>
        <w:t>de</w:t>
      </w:r>
      <w:r>
        <w:rPr>
          <w:spacing w:val="32"/>
        </w:rPr>
        <w:t> </w:t>
      </w:r>
      <w:r>
        <w:rPr/>
        <w:t>retard</w:t>
      </w:r>
      <w:r>
        <w:rPr>
          <w:spacing w:val="32"/>
        </w:rPr>
        <w:t> </w:t>
      </w:r>
      <w:r>
        <w:rPr/>
        <w:t>pendant 180 jours ;</w:t>
      </w:r>
    </w:p>
    <w:p>
      <w:pPr>
        <w:pStyle w:val="BodyText"/>
        <w:spacing w:after="0" w:line="316" w:lineRule="auto"/>
        <w:sectPr>
          <w:pgSz w:w="12240" w:h="15840"/>
          <w:pgMar w:header="2" w:footer="18" w:top="640" w:bottom="200" w:left="720" w:right="360"/>
        </w:sectPr>
      </w:pPr>
    </w:p>
    <w:p>
      <w:pPr>
        <w:pStyle w:val="BodyText"/>
        <w:spacing w:line="316" w:lineRule="auto" w:before="104"/>
      </w:pPr>
      <w:r>
        <w:rPr/>
        <w:t>Ordonne à M. [H] [I] le retrait des signes “Rolex” litigieux de sa vidéo et de ses messages sur les réseaux sociaux litigieux, suivant un délai de 30 jours à compter de la signification du jugement </w:t>
      </w:r>
      <w:r>
        <w:rPr/>
        <w:t>à intervenir puis sous astreinte de 100 euros par jour de retard pendant 180 jours ;</w:t>
      </w:r>
    </w:p>
    <w:p>
      <w:pPr>
        <w:pStyle w:val="BodyText"/>
        <w:spacing w:line="316" w:lineRule="auto" w:before="111"/>
        <w:ind w:right="358"/>
      </w:pPr>
      <w:r>
        <w:rPr/>
        <w:t>Condamne M. [H] [I] à payer 2500 euros à la société Rolex SA et 2500 euros à la société Rolex France</w:t>
      </w:r>
      <w:r>
        <w:rPr>
          <w:spacing w:val="80"/>
          <w:w w:val="150"/>
        </w:rPr>
        <w:t> </w:t>
      </w:r>
      <w:r>
        <w:rPr/>
        <w:t>en</w:t>
      </w:r>
      <w:r>
        <w:rPr>
          <w:spacing w:val="80"/>
          <w:w w:val="150"/>
        </w:rPr>
        <w:t> </w:t>
      </w:r>
      <w:r>
        <w:rPr/>
        <w:t>réparation</w:t>
      </w:r>
      <w:r>
        <w:rPr>
          <w:spacing w:val="80"/>
          <w:w w:val="150"/>
        </w:rPr>
        <w:t> </w:t>
      </w:r>
      <w:r>
        <w:rPr/>
        <w:t>du</w:t>
      </w:r>
      <w:r>
        <w:rPr>
          <w:spacing w:val="80"/>
          <w:w w:val="150"/>
        </w:rPr>
        <w:t> </w:t>
      </w:r>
      <w:r>
        <w:rPr/>
        <w:t>préjudice</w:t>
      </w:r>
      <w:r>
        <w:rPr>
          <w:spacing w:val="80"/>
          <w:w w:val="150"/>
        </w:rPr>
        <w:t> </w:t>
      </w:r>
      <w:r>
        <w:rPr/>
        <w:t>résultant</w:t>
      </w:r>
      <w:r>
        <w:rPr>
          <w:spacing w:val="80"/>
          <w:w w:val="150"/>
        </w:rPr>
        <w:t> </w:t>
      </w:r>
      <w:r>
        <w:rPr/>
        <w:t>de</w:t>
      </w:r>
      <w:r>
        <w:rPr>
          <w:spacing w:val="80"/>
          <w:w w:val="150"/>
        </w:rPr>
        <w:t> </w:t>
      </w:r>
      <w:r>
        <w:rPr/>
        <w:t>l’atteinte</w:t>
      </w:r>
      <w:r>
        <w:rPr>
          <w:spacing w:val="80"/>
          <w:w w:val="150"/>
        </w:rPr>
        <w:t> </w:t>
      </w:r>
      <w:r>
        <w:rPr/>
        <w:t>aux</w:t>
      </w:r>
      <w:r>
        <w:rPr>
          <w:spacing w:val="80"/>
          <w:w w:val="150"/>
        </w:rPr>
        <w:t> </w:t>
      </w:r>
      <w:r>
        <w:rPr/>
        <w:t>marques</w:t>
      </w:r>
      <w:r>
        <w:rPr>
          <w:spacing w:val="80"/>
          <w:w w:val="150"/>
        </w:rPr>
        <w:t> </w:t>
      </w:r>
      <w:r>
        <w:rPr/>
        <w:t>renommées</w:t>
      </w:r>
      <w:r>
        <w:rPr>
          <w:spacing w:val="80"/>
          <w:w w:val="150"/>
        </w:rPr>
        <w:t> </w:t>
      </w:r>
      <w:r>
        <w:rPr/>
        <w:t>“Rolex” n° 976721, n° 1355807 et n° 476371 ;</w:t>
      </w:r>
    </w:p>
    <w:p>
      <w:pPr>
        <w:pStyle w:val="BodyText"/>
        <w:spacing w:line="316" w:lineRule="auto"/>
        <w:ind w:right="358"/>
      </w:pPr>
      <w:r>
        <w:rPr/>
        <w:t>Condamne M. [H] [I] à payer 1500 euros à la société Rolex SA et 1500 euros à la société Rolex France en réparation du préjudice résultant des actes de parasitisme ;</w:t>
      </w:r>
    </w:p>
    <w:p>
      <w:pPr>
        <w:pStyle w:val="BodyText"/>
        <w:spacing w:before="111"/>
        <w:ind w:right="0"/>
        <w:jc w:val="left"/>
      </w:pPr>
      <w:r>
        <w:rPr/>
        <w:t>Déboute</w:t>
      </w:r>
      <w:r>
        <w:rPr>
          <w:spacing w:val="5"/>
        </w:rPr>
        <w:t> </w:t>
      </w:r>
      <w:r>
        <w:rPr/>
        <w:t>la</w:t>
      </w:r>
      <w:r>
        <w:rPr>
          <w:spacing w:val="6"/>
        </w:rPr>
        <w:t> </w:t>
      </w:r>
      <w:r>
        <w:rPr/>
        <w:t>société</w:t>
      </w:r>
      <w:r>
        <w:rPr>
          <w:spacing w:val="7"/>
        </w:rPr>
        <w:t> </w:t>
      </w:r>
      <w:r>
        <w:rPr/>
        <w:t>Rolex</w:t>
      </w:r>
      <w:r>
        <w:rPr>
          <w:spacing w:val="7"/>
        </w:rPr>
        <w:t> </w:t>
      </w:r>
      <w:r>
        <w:rPr/>
        <w:t>SA</w:t>
      </w:r>
      <w:r>
        <w:rPr>
          <w:spacing w:val="8"/>
        </w:rPr>
        <w:t> </w:t>
      </w:r>
      <w:r>
        <w:rPr/>
        <w:t>et</w:t>
      </w:r>
      <w:r>
        <w:rPr>
          <w:spacing w:val="6"/>
        </w:rPr>
        <w:t> </w:t>
      </w:r>
      <w:r>
        <w:rPr/>
        <w:t>la</w:t>
      </w:r>
      <w:r>
        <w:rPr>
          <w:spacing w:val="8"/>
        </w:rPr>
        <w:t> </w:t>
      </w:r>
      <w:r>
        <w:rPr/>
        <w:t>société</w:t>
      </w:r>
      <w:r>
        <w:rPr>
          <w:spacing w:val="6"/>
        </w:rPr>
        <w:t> </w:t>
      </w:r>
      <w:r>
        <w:rPr/>
        <w:t>Rolex</w:t>
      </w:r>
      <w:r>
        <w:rPr>
          <w:spacing w:val="7"/>
        </w:rPr>
        <w:t> </w:t>
      </w:r>
      <w:r>
        <w:rPr/>
        <w:t>France</w:t>
      </w:r>
      <w:r>
        <w:rPr>
          <w:spacing w:val="7"/>
        </w:rPr>
        <w:t> </w:t>
      </w:r>
      <w:r>
        <w:rPr/>
        <w:t>du</w:t>
      </w:r>
      <w:r>
        <w:rPr>
          <w:spacing w:val="6"/>
        </w:rPr>
        <w:t> </w:t>
      </w:r>
      <w:r>
        <w:rPr/>
        <w:t>surplus</w:t>
      </w:r>
      <w:r>
        <w:rPr>
          <w:spacing w:val="7"/>
        </w:rPr>
        <w:t> </w:t>
      </w:r>
      <w:r>
        <w:rPr/>
        <w:t>de</w:t>
      </w:r>
      <w:r>
        <w:rPr>
          <w:spacing w:val="6"/>
        </w:rPr>
        <w:t> </w:t>
      </w:r>
      <w:r>
        <w:rPr/>
        <w:t>leurs</w:t>
      </w:r>
      <w:r>
        <w:rPr>
          <w:spacing w:val="6"/>
        </w:rPr>
        <w:t> </w:t>
      </w:r>
      <w:r>
        <w:rPr/>
        <w:t>demandes</w:t>
      </w:r>
      <w:r>
        <w:rPr>
          <w:spacing w:val="8"/>
        </w:rPr>
        <w:t> </w:t>
      </w:r>
      <w:r>
        <w:rPr>
          <w:spacing w:val="-2"/>
        </w:rPr>
        <w:t>indemnitaires</w:t>
      </w:r>
    </w:p>
    <w:p>
      <w:pPr>
        <w:spacing w:before="88"/>
        <w:ind w:left="0" w:right="0" w:firstLine="0"/>
        <w:jc w:val="left"/>
        <w:rPr>
          <w:sz w:val="24"/>
        </w:rPr>
      </w:pPr>
      <w:r>
        <w:rPr>
          <w:spacing w:val="-10"/>
          <w:sz w:val="24"/>
        </w:rPr>
        <w:t>;</w:t>
      </w:r>
    </w:p>
    <w:p>
      <w:pPr>
        <w:pStyle w:val="BodyText"/>
        <w:spacing w:line="316" w:lineRule="auto" w:before="201"/>
        <w:ind w:right="393"/>
        <w:jc w:val="left"/>
      </w:pPr>
      <w:r>
        <w:rPr/>
        <w:t>Condamne M. [H] [I] aux dépens, avec droit pour Maître Fabienne Fajgembaum, avocate au barreau de Paris, de recouvrer ceux dont elle a fait l’avance sans recevoir provision ;</w:t>
      </w:r>
    </w:p>
    <w:p>
      <w:pPr>
        <w:pStyle w:val="BodyText"/>
        <w:spacing w:line="316" w:lineRule="auto"/>
        <w:ind w:right="0"/>
        <w:jc w:val="left"/>
      </w:pPr>
      <w:r>
        <w:rPr/>
        <w:t>Déboute les sociétés Rolex SA et Rolex France de leurs demandes d’inclure les frais de constats de commissaire de justice dans les dépens ;</w:t>
      </w:r>
    </w:p>
    <w:p>
      <w:pPr>
        <w:pStyle w:val="BodyText"/>
        <w:ind w:right="0"/>
        <w:jc w:val="left"/>
      </w:pPr>
      <w:r>
        <w:rPr/>
        <w:t>Déboute</w:t>
      </w:r>
      <w:r>
        <w:rPr>
          <w:spacing w:val="4"/>
        </w:rPr>
        <w:t> </w:t>
      </w:r>
      <w:r>
        <w:rPr/>
        <w:t>M.</w:t>
      </w:r>
      <w:r>
        <w:rPr>
          <w:spacing w:val="6"/>
        </w:rPr>
        <w:t> </w:t>
      </w:r>
      <w:r>
        <w:rPr/>
        <w:t>[H]</w:t>
      </w:r>
      <w:r>
        <w:rPr>
          <w:spacing w:val="6"/>
        </w:rPr>
        <w:t> </w:t>
      </w:r>
      <w:r>
        <w:rPr/>
        <w:t>[I]</w:t>
      </w:r>
      <w:r>
        <w:rPr>
          <w:spacing w:val="6"/>
        </w:rPr>
        <w:t> </w:t>
      </w:r>
      <w:r>
        <w:rPr/>
        <w:t>de</w:t>
      </w:r>
      <w:r>
        <w:rPr>
          <w:spacing w:val="4"/>
        </w:rPr>
        <w:t> </w:t>
      </w:r>
      <w:r>
        <w:rPr/>
        <w:t>sa</w:t>
      </w:r>
      <w:r>
        <w:rPr>
          <w:spacing w:val="6"/>
        </w:rPr>
        <w:t> </w:t>
      </w:r>
      <w:r>
        <w:rPr/>
        <w:t>demande</w:t>
      </w:r>
      <w:r>
        <w:rPr>
          <w:spacing w:val="6"/>
        </w:rPr>
        <w:t> </w:t>
      </w:r>
      <w:r>
        <w:rPr/>
        <w:t>en</w:t>
      </w:r>
      <w:r>
        <w:rPr>
          <w:spacing w:val="6"/>
        </w:rPr>
        <w:t> </w:t>
      </w:r>
      <w:r>
        <w:rPr/>
        <w:t>procédure</w:t>
      </w:r>
      <w:r>
        <w:rPr>
          <w:spacing w:val="4"/>
        </w:rPr>
        <w:t> </w:t>
      </w:r>
      <w:r>
        <w:rPr/>
        <w:t>abusive</w:t>
      </w:r>
      <w:r>
        <w:rPr>
          <w:spacing w:val="6"/>
        </w:rPr>
        <w:t> </w:t>
      </w:r>
      <w:r>
        <w:rPr/>
        <w:t>et</w:t>
      </w:r>
      <w:r>
        <w:rPr>
          <w:spacing w:val="5"/>
        </w:rPr>
        <w:t> </w:t>
      </w:r>
      <w:r>
        <w:rPr/>
        <w:t>d’indemnistation</w:t>
      </w:r>
      <w:r>
        <w:rPr>
          <w:spacing w:val="6"/>
        </w:rPr>
        <w:t> </w:t>
      </w:r>
      <w:r>
        <w:rPr>
          <w:spacing w:val="-10"/>
        </w:rPr>
        <w:t>;</w:t>
      </w:r>
    </w:p>
    <w:p>
      <w:pPr>
        <w:pStyle w:val="BodyText"/>
        <w:spacing w:line="316" w:lineRule="auto" w:before="201"/>
        <w:ind w:right="393"/>
        <w:jc w:val="left"/>
      </w:pPr>
      <w:r>
        <w:rPr/>
        <w:t>Condamne M. [I] à payer 3000 euros à la société Rolex SA et 3000 euros à la société Rolex </w:t>
      </w:r>
      <w:r>
        <w:rPr/>
        <w:t>France en application de l’article 700 du code de procédure civile.</w:t>
      </w:r>
    </w:p>
    <w:p>
      <w:pPr>
        <w:pStyle w:val="BodyText"/>
        <w:spacing w:line="415" w:lineRule="auto"/>
        <w:ind w:right="6605"/>
        <w:jc w:val="left"/>
      </w:pPr>
      <w:r>
        <w:rPr/>
        <w:t>Fait et jugé</w:t>
      </w:r>
      <w:r>
        <w:rPr>
          <w:spacing w:val="-1"/>
        </w:rPr>
        <w:t> </w:t>
      </w:r>
      <w:r>
        <w:rPr/>
        <w:t>à [Localité 9] le</w:t>
      </w:r>
      <w:r>
        <w:rPr>
          <w:spacing w:val="-1"/>
        </w:rPr>
        <w:t> </w:t>
      </w:r>
      <w:r>
        <w:rPr/>
        <w:t>02 avril 2025 La greffière Le président</w:t>
      </w:r>
    </w:p>
    <w:p>
      <w:pPr>
        <w:pStyle w:val="BodyText"/>
        <w:spacing w:line="275" w:lineRule="exact" w:before="0"/>
        <w:ind w:right="0"/>
        <w:jc w:val="left"/>
      </w:pPr>
      <w:r>
        <w:rPr/>
        <w:t>Lorine</w:t>
      </w:r>
      <w:r>
        <w:rPr>
          <w:spacing w:val="9"/>
        </w:rPr>
        <w:t> </w:t>
      </w:r>
      <w:r>
        <w:rPr/>
        <w:t>Mille</w:t>
      </w:r>
      <w:r>
        <w:rPr>
          <w:spacing w:val="9"/>
        </w:rPr>
        <w:t> </w:t>
      </w:r>
      <w:r>
        <w:rPr/>
        <w:t>Jean-Christophe</w:t>
      </w:r>
      <w:r>
        <w:rPr>
          <w:spacing w:val="10"/>
        </w:rPr>
        <w:t> </w:t>
      </w:r>
      <w:r>
        <w:rPr>
          <w:spacing w:val="-2"/>
        </w:rPr>
        <w:t>Gayet</w:t>
      </w:r>
    </w:p>
    <w:p>
      <w:pPr>
        <w:pStyle w:val="BodyText"/>
        <w:spacing w:before="0"/>
        <w:ind w:right="0"/>
        <w:jc w:val="left"/>
      </w:pPr>
    </w:p>
    <w:p>
      <w:pPr>
        <w:pStyle w:val="BodyText"/>
        <w:spacing w:before="60"/>
        <w:ind w:right="0"/>
        <w:jc w:val="left"/>
      </w:pPr>
    </w:p>
    <w:p>
      <w:pPr>
        <w:spacing w:before="0"/>
        <w:ind w:left="0" w:right="0" w:firstLine="0"/>
        <w:jc w:val="left"/>
        <w:rPr>
          <w:sz w:val="18"/>
        </w:rPr>
      </w:pPr>
      <w:r>
        <w:rPr>
          <w:sz w:val="18"/>
        </w:rPr>
        <w:t>Copyright</w:t>
      </w:r>
      <w:r>
        <w:rPr>
          <w:spacing w:val="-4"/>
          <w:sz w:val="18"/>
        </w:rPr>
        <w:t> </w:t>
      </w:r>
      <w:r>
        <w:rPr>
          <w:sz w:val="18"/>
        </w:rPr>
        <w:t>2025</w:t>
      </w:r>
      <w:r>
        <w:rPr>
          <w:spacing w:val="-3"/>
          <w:sz w:val="18"/>
        </w:rPr>
        <w:t> </w:t>
      </w:r>
      <w:r>
        <w:rPr>
          <w:sz w:val="18"/>
        </w:rPr>
        <w:t>-</w:t>
      </w:r>
      <w:r>
        <w:rPr>
          <w:spacing w:val="-3"/>
          <w:sz w:val="18"/>
        </w:rPr>
        <w:t> </w:t>
      </w:r>
      <w:r>
        <w:rPr>
          <w:sz w:val="18"/>
        </w:rPr>
        <w:t>Dalloz</w:t>
      </w:r>
      <w:r>
        <w:rPr>
          <w:spacing w:val="-3"/>
          <w:sz w:val="18"/>
        </w:rPr>
        <w:t> </w:t>
      </w:r>
      <w:r>
        <w:rPr>
          <w:sz w:val="18"/>
        </w:rPr>
        <w:t>-</w:t>
      </w:r>
      <w:r>
        <w:rPr>
          <w:spacing w:val="-3"/>
          <w:sz w:val="18"/>
        </w:rPr>
        <w:t> </w:t>
      </w:r>
      <w:r>
        <w:rPr>
          <w:sz w:val="18"/>
        </w:rPr>
        <w:t>Tous</w:t>
      </w:r>
      <w:r>
        <w:rPr>
          <w:spacing w:val="-3"/>
          <w:sz w:val="18"/>
        </w:rPr>
        <w:t> </w:t>
      </w:r>
      <w:r>
        <w:rPr>
          <w:sz w:val="18"/>
        </w:rPr>
        <w:t>droits</w:t>
      </w:r>
      <w:r>
        <w:rPr>
          <w:spacing w:val="-3"/>
          <w:sz w:val="18"/>
        </w:rPr>
        <w:t> </w:t>
      </w:r>
      <w:r>
        <w:rPr>
          <w:spacing w:val="-2"/>
          <w:sz w:val="18"/>
        </w:rPr>
        <w:t>réservés.</w:t>
      </w:r>
    </w:p>
    <w:sectPr>
      <w:pgSz w:w="12240" w:h="15840"/>
      <w:pgMar w:header="2" w:footer="18" w:top="640" w:bottom="20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 w:name="Lucida Sans Unicode">
    <w:altName w:val="Lucida Sans Unicode"/>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right="0"/>
      <w:jc w:val="left"/>
      <w:rPr>
        <w:sz w:val="20"/>
      </w:rPr>
    </w:pPr>
    <w:r>
      <w:rPr>
        <w:sz w:val="20"/>
      </w:rPr>
      <mc:AlternateContent>
        <mc:Choice Requires="wps">
          <w:drawing>
            <wp:anchor distT="0" distB="0" distL="0" distR="0" allowOverlap="1" layoutInCell="1" locked="0" behindDoc="1" simplePos="0" relativeHeight="487444992">
              <wp:simplePos x="0" y="0"/>
              <wp:positionH relativeFrom="page">
                <wp:posOffset>-38100</wp:posOffset>
              </wp:positionH>
              <wp:positionV relativeFrom="page">
                <wp:posOffset>9907128</wp:posOffset>
              </wp:positionV>
              <wp:extent cx="523875" cy="1663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3875" cy="166370"/>
                      </a:xfrm>
                      <a:prstGeom prst="rect">
                        <a:avLst/>
                      </a:prstGeom>
                    </wps:spPr>
                    <wps:txbx>
                      <w:txbxContent>
                        <w:p>
                          <w:pPr>
                            <w:spacing w:before="11"/>
                            <w:ind w:left="60" w:right="0" w:firstLine="0"/>
                            <w:jc w:val="left"/>
                            <w:rPr>
                              <w:rFonts w:ascii="Times New Roman"/>
                              <w:sz w:val="20"/>
                            </w:rPr>
                          </w:pPr>
                          <w:r>
                            <w:rPr>
                              <w:rFonts w:ascii="Times New Roman"/>
                              <w:sz w:val="20"/>
                            </w:rPr>
                            <w:fldChar w:fldCharType="begin"/>
                          </w:r>
                          <w:r>
                            <w:rPr>
                              <w:rFonts w:ascii="Times New Roman"/>
                              <w:sz w:val="20"/>
                            </w:rPr>
                            <w:instrText> PAGE </w:instrText>
                          </w:r>
                          <w:r>
                            <w:rPr>
                              <w:rFonts w:ascii="Times New Roman"/>
                              <w:sz w:val="20"/>
                            </w:rPr>
                            <w:fldChar w:fldCharType="separate"/>
                          </w:r>
                          <w:r>
                            <w:rPr>
                              <w:rFonts w:ascii="Times New Roman"/>
                              <w:sz w:val="20"/>
                            </w:rPr>
                            <w:t>10</w:t>
                          </w:r>
                          <w:r>
                            <w:rPr>
                              <w:rFonts w:ascii="Times New Roman"/>
                              <w:sz w:val="20"/>
                            </w:rPr>
                            <w:fldChar w:fldCharType="end"/>
                          </w:r>
                          <w:r>
                            <w:rPr>
                              <w:rFonts w:ascii="Times New Roman"/>
                              <w:sz w:val="20"/>
                            </w:rPr>
                            <w:t> sur </w:t>
                          </w:r>
                          <w:r>
                            <w:rPr>
                              <w:rFonts w:ascii="Times New Roman"/>
                              <w:spacing w:val="-5"/>
                              <w:sz w:val="20"/>
                            </w:rPr>
                            <w:fldChar w:fldCharType="begin"/>
                          </w:r>
                          <w:r>
                            <w:rPr>
                              <w:rFonts w:ascii="Times New Roman"/>
                              <w:spacing w:val="-5"/>
                              <w:sz w:val="20"/>
                            </w:rPr>
                            <w:instrText> NUMPAGES </w:instrText>
                          </w:r>
                          <w:r>
                            <w:rPr>
                              <w:rFonts w:ascii="Times New Roman"/>
                              <w:spacing w:val="-5"/>
                              <w:sz w:val="20"/>
                            </w:rPr>
                            <w:fldChar w:fldCharType="separate"/>
                          </w:r>
                          <w:r>
                            <w:rPr>
                              <w:rFonts w:ascii="Times New Roman"/>
                              <w:spacing w:val="-5"/>
                              <w:sz w:val="20"/>
                            </w:rPr>
                            <w:t>14</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3pt;margin-top:780.088867pt;width:41.25pt;height:13.1pt;mso-position-horizontal-relative:page;mso-position-vertical-relative:page;z-index:-15871488" type="#_x0000_t202" id="docshape3" filled="false" stroked="false">
              <v:textbox inset="0,0,0,0">
                <w:txbxContent>
                  <w:p>
                    <w:pPr>
                      <w:spacing w:before="11"/>
                      <w:ind w:left="60" w:right="0" w:firstLine="0"/>
                      <w:jc w:val="left"/>
                      <w:rPr>
                        <w:rFonts w:ascii="Times New Roman"/>
                        <w:sz w:val="20"/>
                      </w:rPr>
                    </w:pPr>
                    <w:r>
                      <w:rPr>
                        <w:rFonts w:ascii="Times New Roman"/>
                        <w:sz w:val="20"/>
                      </w:rPr>
                      <w:fldChar w:fldCharType="begin"/>
                    </w:r>
                    <w:r>
                      <w:rPr>
                        <w:rFonts w:ascii="Times New Roman"/>
                        <w:sz w:val="20"/>
                      </w:rPr>
                      <w:instrText> PAGE </w:instrText>
                    </w:r>
                    <w:r>
                      <w:rPr>
                        <w:rFonts w:ascii="Times New Roman"/>
                        <w:sz w:val="20"/>
                      </w:rPr>
                      <w:fldChar w:fldCharType="separate"/>
                    </w:r>
                    <w:r>
                      <w:rPr>
                        <w:rFonts w:ascii="Times New Roman"/>
                        <w:sz w:val="20"/>
                      </w:rPr>
                      <w:t>10</w:t>
                    </w:r>
                    <w:r>
                      <w:rPr>
                        <w:rFonts w:ascii="Times New Roman"/>
                        <w:sz w:val="20"/>
                      </w:rPr>
                      <w:fldChar w:fldCharType="end"/>
                    </w:r>
                    <w:r>
                      <w:rPr>
                        <w:rFonts w:ascii="Times New Roman"/>
                        <w:sz w:val="20"/>
                      </w:rPr>
                      <w:t> sur </w:t>
                    </w:r>
                    <w:r>
                      <w:rPr>
                        <w:rFonts w:ascii="Times New Roman"/>
                        <w:spacing w:val="-5"/>
                        <w:sz w:val="20"/>
                      </w:rPr>
                      <w:fldChar w:fldCharType="begin"/>
                    </w:r>
                    <w:r>
                      <w:rPr>
                        <w:rFonts w:ascii="Times New Roman"/>
                        <w:spacing w:val="-5"/>
                        <w:sz w:val="20"/>
                      </w:rPr>
                      <w:instrText> NUMPAGES </w:instrText>
                    </w:r>
                    <w:r>
                      <w:rPr>
                        <w:rFonts w:ascii="Times New Roman"/>
                        <w:spacing w:val="-5"/>
                        <w:sz w:val="20"/>
                      </w:rPr>
                      <w:fldChar w:fldCharType="separate"/>
                    </w:r>
                    <w:r>
                      <w:rPr>
                        <w:rFonts w:ascii="Times New Roman"/>
                        <w:spacing w:val="-5"/>
                        <w:sz w:val="20"/>
                      </w:rPr>
                      <w:t>14</w:t>
                    </w:r>
                    <w:r>
                      <w:rPr>
                        <w:rFonts w:ascii="Times New Roman"/>
                        <w:spacing w:val="-5"/>
                        <w:sz w:val="20"/>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445504">
              <wp:simplePos x="0" y="0"/>
              <wp:positionH relativeFrom="page">
                <wp:posOffset>6833234</wp:posOffset>
              </wp:positionH>
              <wp:positionV relativeFrom="page">
                <wp:posOffset>9907128</wp:posOffset>
              </wp:positionV>
              <wp:extent cx="952500" cy="1663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52500" cy="166370"/>
                      </a:xfrm>
                      <a:prstGeom prst="rect">
                        <a:avLst/>
                      </a:prstGeom>
                    </wps:spPr>
                    <wps:txbx>
                      <w:txbxContent>
                        <w:p>
                          <w:pPr>
                            <w:spacing w:before="11"/>
                            <w:ind w:left="20" w:right="0" w:firstLine="0"/>
                            <w:jc w:val="left"/>
                            <w:rPr>
                              <w:rFonts w:ascii="Times New Roman"/>
                              <w:sz w:val="20"/>
                            </w:rPr>
                          </w:pPr>
                          <w:r>
                            <w:rPr>
                              <w:rFonts w:ascii="Times New Roman"/>
                              <w:sz w:val="20"/>
                            </w:rPr>
                            <w:t>19/05/2025, </w:t>
                          </w:r>
                          <w:r>
                            <w:rPr>
                              <w:rFonts w:ascii="Times New Roman"/>
                              <w:spacing w:val="-2"/>
                              <w:sz w:val="20"/>
                            </w:rPr>
                            <w:t>11:27</w:t>
                          </w:r>
                        </w:p>
                      </w:txbxContent>
                    </wps:txbx>
                    <wps:bodyPr wrap="square" lIns="0" tIns="0" rIns="0" bIns="0" rtlCol="0">
                      <a:noAutofit/>
                    </wps:bodyPr>
                  </wps:wsp>
                </a:graphicData>
              </a:graphic>
            </wp:anchor>
          </w:drawing>
        </mc:Choice>
        <mc:Fallback>
          <w:pict>
            <v:shape style="position:absolute;margin-left:538.049988pt;margin-top:780.088867pt;width:75pt;height:13.1pt;mso-position-horizontal-relative:page;mso-position-vertical-relative:page;z-index:-15870976" type="#_x0000_t202" id="docshape4" filled="false" stroked="false">
              <v:textbox inset="0,0,0,0">
                <w:txbxContent>
                  <w:p>
                    <w:pPr>
                      <w:spacing w:before="11"/>
                      <w:ind w:left="20" w:right="0" w:firstLine="0"/>
                      <w:jc w:val="left"/>
                      <w:rPr>
                        <w:rFonts w:ascii="Times New Roman"/>
                        <w:sz w:val="20"/>
                      </w:rPr>
                    </w:pPr>
                    <w:r>
                      <w:rPr>
                        <w:rFonts w:ascii="Times New Roman"/>
                        <w:sz w:val="20"/>
                      </w:rPr>
                      <w:t>19/05/2025, </w:t>
                    </w:r>
                    <w:r>
                      <w:rPr>
                        <w:rFonts w:ascii="Times New Roman"/>
                        <w:spacing w:val="-2"/>
                        <w:sz w:val="20"/>
                      </w:rPr>
                      <w:t>11:27</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right="0"/>
      <w:jc w:val="left"/>
      <w:rPr>
        <w:sz w:val="20"/>
      </w:rPr>
    </w:pPr>
    <w:r>
      <w:rPr>
        <w:sz w:val="20"/>
      </w:rPr>
      <mc:AlternateContent>
        <mc:Choice Requires="wps">
          <w:drawing>
            <wp:anchor distT="0" distB="0" distL="0" distR="0" allowOverlap="1" layoutInCell="1" locked="0" behindDoc="1" simplePos="0" relativeHeight="487443968">
              <wp:simplePos x="0" y="0"/>
              <wp:positionH relativeFrom="page">
                <wp:posOffset>-12700</wp:posOffset>
              </wp:positionH>
              <wp:positionV relativeFrom="page">
                <wp:posOffset>-11571</wp:posOffset>
              </wp:positionV>
              <wp:extent cx="399415" cy="1663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99415" cy="166370"/>
                      </a:xfrm>
                      <a:prstGeom prst="rect">
                        <a:avLst/>
                      </a:prstGeom>
                    </wps:spPr>
                    <wps:txbx>
                      <w:txbxContent>
                        <w:p>
                          <w:pPr>
                            <w:spacing w:before="11"/>
                            <w:ind w:left="20" w:right="0" w:firstLine="0"/>
                            <w:jc w:val="left"/>
                            <w:rPr>
                              <w:rFonts w:ascii="Times New Roman"/>
                              <w:sz w:val="20"/>
                            </w:rPr>
                          </w:pPr>
                          <w:r>
                            <w:rPr>
                              <w:rFonts w:ascii="Times New Roman"/>
                              <w:spacing w:val="-2"/>
                              <w:sz w:val="20"/>
                            </w:rPr>
                            <w:t>Firefox</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pt;margin-top:-.911133pt;width:31.45pt;height:13.1pt;mso-position-horizontal-relative:page;mso-position-vertical-relative:page;z-index:-15872512" type="#_x0000_t202" id="docshape1" filled="false" stroked="false">
              <v:textbox inset="0,0,0,0">
                <w:txbxContent>
                  <w:p>
                    <w:pPr>
                      <w:spacing w:before="11"/>
                      <w:ind w:left="20" w:right="0" w:firstLine="0"/>
                      <w:jc w:val="left"/>
                      <w:rPr>
                        <w:rFonts w:ascii="Times New Roman"/>
                        <w:sz w:val="20"/>
                      </w:rPr>
                    </w:pPr>
                    <w:r>
                      <w:rPr>
                        <w:rFonts w:ascii="Times New Roman"/>
                        <w:spacing w:val="-2"/>
                        <w:sz w:val="20"/>
                      </w:rPr>
                      <w:t>Firefox</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44480">
              <wp:simplePos x="0" y="0"/>
              <wp:positionH relativeFrom="page">
                <wp:posOffset>7111047</wp:posOffset>
              </wp:positionH>
              <wp:positionV relativeFrom="page">
                <wp:posOffset>-11571</wp:posOffset>
              </wp:positionV>
              <wp:extent cx="674370" cy="1663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6370"/>
                      </a:xfrm>
                      <a:prstGeom prst="rect">
                        <a:avLst/>
                      </a:prstGeom>
                    </wps:spPr>
                    <wps:txbx>
                      <w:txbxContent>
                        <w:p>
                          <w:pPr>
                            <w:spacing w:before="11"/>
                            <w:ind w:left="20" w:right="0" w:firstLine="0"/>
                            <w:jc w:val="left"/>
                            <w:rPr>
                              <w:rFonts w:ascii="Times New Roman"/>
                              <w:sz w:val="20"/>
                            </w:rPr>
                          </w:pPr>
                          <w:r>
                            <w:rPr>
                              <w:rFonts w:ascii="Times New Roman"/>
                              <w:spacing w:val="-2"/>
                              <w:sz w:val="20"/>
                            </w:rPr>
                            <w:t>about:srcdoc</w:t>
                          </w:r>
                        </w:p>
                      </w:txbxContent>
                    </wps:txbx>
                    <wps:bodyPr wrap="square" lIns="0" tIns="0" rIns="0" bIns="0" rtlCol="0">
                      <a:noAutofit/>
                    </wps:bodyPr>
                  </wps:wsp>
                </a:graphicData>
              </a:graphic>
            </wp:anchor>
          </w:drawing>
        </mc:Choice>
        <mc:Fallback>
          <w:pict>
            <v:shape style="position:absolute;margin-left:559.924988pt;margin-top:-.911133pt;width:53.1pt;height:13.1pt;mso-position-horizontal-relative:page;mso-position-vertical-relative:page;z-index:-15872000" type="#_x0000_t202" id="docshape2" filled="false" stroked="false">
              <v:textbox inset="0,0,0,0">
                <w:txbxContent>
                  <w:p>
                    <w:pPr>
                      <w:spacing w:before="11"/>
                      <w:ind w:left="20" w:right="0" w:firstLine="0"/>
                      <w:jc w:val="left"/>
                      <w:rPr>
                        <w:rFonts w:ascii="Times New Roman"/>
                        <w:sz w:val="20"/>
                      </w:rPr>
                    </w:pPr>
                    <w:r>
                      <w:rPr>
                        <w:rFonts w:ascii="Times New Roman"/>
                        <w:spacing w:val="-2"/>
                        <w:sz w:val="20"/>
                      </w:rPr>
                      <w:t>about:srcdoc</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4"/>
      <w:numFmt w:val="decimal"/>
      <w:lvlText w:val="%1"/>
      <w:lvlJc w:val="left"/>
      <w:pPr>
        <w:ind w:left="0" w:hanging="203"/>
        <w:jc w:val="left"/>
      </w:pPr>
      <w:rPr>
        <w:rFonts w:hint="default" w:ascii="Arial MT" w:hAnsi="Arial MT" w:eastAsia="Arial MT" w:cs="Arial MT"/>
        <w:b w:val="0"/>
        <w:bCs w:val="0"/>
        <w:i w:val="0"/>
        <w:iCs w:val="0"/>
        <w:spacing w:val="0"/>
        <w:w w:val="101"/>
        <w:sz w:val="24"/>
        <w:szCs w:val="24"/>
        <w:lang w:val="fr-FR" w:eastAsia="en-US" w:bidi="ar-SA"/>
      </w:rPr>
    </w:lvl>
    <w:lvl w:ilvl="1">
      <w:start w:val="1"/>
      <w:numFmt w:val="decimal"/>
      <w:lvlText w:val="%1.%2"/>
      <w:lvlJc w:val="left"/>
      <w:pPr>
        <w:ind w:left="404" w:hanging="405"/>
        <w:jc w:val="left"/>
      </w:pPr>
      <w:rPr>
        <w:rFonts w:hint="default" w:ascii="Arial MT" w:hAnsi="Arial MT" w:eastAsia="Arial MT" w:cs="Arial MT"/>
        <w:b w:val="0"/>
        <w:bCs w:val="0"/>
        <w:i w:val="0"/>
        <w:iCs w:val="0"/>
        <w:spacing w:val="0"/>
        <w:w w:val="101"/>
        <w:sz w:val="24"/>
        <w:szCs w:val="24"/>
        <w:lang w:val="fr-FR" w:eastAsia="en-US" w:bidi="ar-SA"/>
      </w:rPr>
    </w:lvl>
    <w:lvl w:ilvl="2">
      <w:start w:val="0"/>
      <w:numFmt w:val="bullet"/>
      <w:lvlText w:val="•"/>
      <w:lvlJc w:val="left"/>
      <w:pPr>
        <w:ind w:left="1595" w:hanging="405"/>
      </w:pPr>
      <w:rPr>
        <w:rFonts w:hint="default"/>
        <w:lang w:val="fr-FR" w:eastAsia="en-US" w:bidi="ar-SA"/>
      </w:rPr>
    </w:lvl>
    <w:lvl w:ilvl="3">
      <w:start w:val="0"/>
      <w:numFmt w:val="bullet"/>
      <w:lvlText w:val="•"/>
      <w:lvlJc w:val="left"/>
      <w:pPr>
        <w:ind w:left="2791" w:hanging="405"/>
      </w:pPr>
      <w:rPr>
        <w:rFonts w:hint="default"/>
        <w:lang w:val="fr-FR" w:eastAsia="en-US" w:bidi="ar-SA"/>
      </w:rPr>
    </w:lvl>
    <w:lvl w:ilvl="4">
      <w:start w:val="0"/>
      <w:numFmt w:val="bullet"/>
      <w:lvlText w:val="•"/>
      <w:lvlJc w:val="left"/>
      <w:pPr>
        <w:ind w:left="3986" w:hanging="405"/>
      </w:pPr>
      <w:rPr>
        <w:rFonts w:hint="default"/>
        <w:lang w:val="fr-FR" w:eastAsia="en-US" w:bidi="ar-SA"/>
      </w:rPr>
    </w:lvl>
    <w:lvl w:ilvl="5">
      <w:start w:val="0"/>
      <w:numFmt w:val="bullet"/>
      <w:lvlText w:val="•"/>
      <w:lvlJc w:val="left"/>
      <w:pPr>
        <w:ind w:left="5182" w:hanging="405"/>
      </w:pPr>
      <w:rPr>
        <w:rFonts w:hint="default"/>
        <w:lang w:val="fr-FR" w:eastAsia="en-US" w:bidi="ar-SA"/>
      </w:rPr>
    </w:lvl>
    <w:lvl w:ilvl="6">
      <w:start w:val="0"/>
      <w:numFmt w:val="bullet"/>
      <w:lvlText w:val="•"/>
      <w:lvlJc w:val="left"/>
      <w:pPr>
        <w:ind w:left="6377" w:hanging="405"/>
      </w:pPr>
      <w:rPr>
        <w:rFonts w:hint="default"/>
        <w:lang w:val="fr-FR" w:eastAsia="en-US" w:bidi="ar-SA"/>
      </w:rPr>
    </w:lvl>
    <w:lvl w:ilvl="7">
      <w:start w:val="0"/>
      <w:numFmt w:val="bullet"/>
      <w:lvlText w:val="•"/>
      <w:lvlJc w:val="left"/>
      <w:pPr>
        <w:ind w:left="7573" w:hanging="405"/>
      </w:pPr>
      <w:rPr>
        <w:rFonts w:hint="default"/>
        <w:lang w:val="fr-FR" w:eastAsia="en-US" w:bidi="ar-SA"/>
      </w:rPr>
    </w:lvl>
    <w:lvl w:ilvl="8">
      <w:start w:val="0"/>
      <w:numFmt w:val="bullet"/>
      <w:lvlText w:val="•"/>
      <w:lvlJc w:val="left"/>
      <w:pPr>
        <w:ind w:left="8768" w:hanging="405"/>
      </w:pPr>
      <w:rPr>
        <w:rFonts w:hint="default"/>
        <w:lang w:val="fr-FR" w:eastAsia="en-US" w:bidi="ar-SA"/>
      </w:rPr>
    </w:lvl>
  </w:abstractNum>
  <w:abstractNum w:abstractNumId="5">
    <w:multiLevelType w:val="hybridMultilevel"/>
    <w:lvl w:ilvl="0">
      <w:start w:val="3"/>
      <w:numFmt w:val="decimal"/>
      <w:lvlText w:val="%1"/>
      <w:lvlJc w:val="left"/>
      <w:pPr>
        <w:ind w:left="404" w:hanging="405"/>
        <w:jc w:val="left"/>
      </w:pPr>
      <w:rPr>
        <w:rFonts w:hint="default"/>
        <w:lang w:val="fr-FR" w:eastAsia="en-US" w:bidi="ar-SA"/>
      </w:rPr>
    </w:lvl>
    <w:lvl w:ilvl="1">
      <w:start w:val="1"/>
      <w:numFmt w:val="decimal"/>
      <w:lvlText w:val="%1.%2"/>
      <w:lvlJc w:val="left"/>
      <w:pPr>
        <w:ind w:left="404" w:hanging="405"/>
        <w:jc w:val="left"/>
      </w:pPr>
      <w:rPr>
        <w:rFonts w:hint="default" w:ascii="Arial MT" w:hAnsi="Arial MT" w:eastAsia="Arial MT" w:cs="Arial MT"/>
        <w:b w:val="0"/>
        <w:bCs w:val="0"/>
        <w:i w:val="0"/>
        <w:iCs w:val="0"/>
        <w:spacing w:val="0"/>
        <w:w w:val="101"/>
        <w:sz w:val="24"/>
        <w:szCs w:val="24"/>
        <w:lang w:val="fr-FR" w:eastAsia="en-US" w:bidi="ar-SA"/>
      </w:rPr>
    </w:lvl>
    <w:lvl w:ilvl="2">
      <w:start w:val="0"/>
      <w:numFmt w:val="bullet"/>
      <w:lvlText w:val="•"/>
      <w:lvlJc w:val="left"/>
      <w:pPr>
        <w:ind w:left="2552" w:hanging="405"/>
      </w:pPr>
      <w:rPr>
        <w:rFonts w:hint="default"/>
        <w:lang w:val="fr-FR" w:eastAsia="en-US" w:bidi="ar-SA"/>
      </w:rPr>
    </w:lvl>
    <w:lvl w:ilvl="3">
      <w:start w:val="0"/>
      <w:numFmt w:val="bullet"/>
      <w:lvlText w:val="•"/>
      <w:lvlJc w:val="left"/>
      <w:pPr>
        <w:ind w:left="3628" w:hanging="405"/>
      </w:pPr>
      <w:rPr>
        <w:rFonts w:hint="default"/>
        <w:lang w:val="fr-FR" w:eastAsia="en-US" w:bidi="ar-SA"/>
      </w:rPr>
    </w:lvl>
    <w:lvl w:ilvl="4">
      <w:start w:val="0"/>
      <w:numFmt w:val="bullet"/>
      <w:lvlText w:val="•"/>
      <w:lvlJc w:val="left"/>
      <w:pPr>
        <w:ind w:left="4704" w:hanging="405"/>
      </w:pPr>
      <w:rPr>
        <w:rFonts w:hint="default"/>
        <w:lang w:val="fr-FR" w:eastAsia="en-US" w:bidi="ar-SA"/>
      </w:rPr>
    </w:lvl>
    <w:lvl w:ilvl="5">
      <w:start w:val="0"/>
      <w:numFmt w:val="bullet"/>
      <w:lvlText w:val="•"/>
      <w:lvlJc w:val="left"/>
      <w:pPr>
        <w:ind w:left="5780" w:hanging="405"/>
      </w:pPr>
      <w:rPr>
        <w:rFonts w:hint="default"/>
        <w:lang w:val="fr-FR" w:eastAsia="en-US" w:bidi="ar-SA"/>
      </w:rPr>
    </w:lvl>
    <w:lvl w:ilvl="6">
      <w:start w:val="0"/>
      <w:numFmt w:val="bullet"/>
      <w:lvlText w:val="•"/>
      <w:lvlJc w:val="left"/>
      <w:pPr>
        <w:ind w:left="6856" w:hanging="405"/>
      </w:pPr>
      <w:rPr>
        <w:rFonts w:hint="default"/>
        <w:lang w:val="fr-FR" w:eastAsia="en-US" w:bidi="ar-SA"/>
      </w:rPr>
    </w:lvl>
    <w:lvl w:ilvl="7">
      <w:start w:val="0"/>
      <w:numFmt w:val="bullet"/>
      <w:lvlText w:val="•"/>
      <w:lvlJc w:val="left"/>
      <w:pPr>
        <w:ind w:left="7932" w:hanging="405"/>
      </w:pPr>
      <w:rPr>
        <w:rFonts w:hint="default"/>
        <w:lang w:val="fr-FR" w:eastAsia="en-US" w:bidi="ar-SA"/>
      </w:rPr>
    </w:lvl>
    <w:lvl w:ilvl="8">
      <w:start w:val="0"/>
      <w:numFmt w:val="bullet"/>
      <w:lvlText w:val="•"/>
      <w:lvlJc w:val="left"/>
      <w:pPr>
        <w:ind w:left="9008" w:hanging="405"/>
      </w:pPr>
      <w:rPr>
        <w:rFonts w:hint="default"/>
        <w:lang w:val="fr-FR" w:eastAsia="en-US" w:bidi="ar-SA"/>
      </w:rPr>
    </w:lvl>
  </w:abstractNum>
  <w:abstractNum w:abstractNumId="4">
    <w:multiLevelType w:val="hybridMultilevel"/>
    <w:lvl w:ilvl="0">
      <w:start w:val="0"/>
      <w:numFmt w:val="bullet"/>
      <w:lvlText w:val="–"/>
      <w:lvlJc w:val="left"/>
      <w:pPr>
        <w:ind w:left="0" w:hanging="247"/>
      </w:pPr>
      <w:rPr>
        <w:rFonts w:hint="default" w:ascii="Arial MT" w:hAnsi="Arial MT" w:eastAsia="Arial MT" w:cs="Arial MT"/>
        <w:b w:val="0"/>
        <w:bCs w:val="0"/>
        <w:i w:val="0"/>
        <w:iCs w:val="0"/>
        <w:spacing w:val="0"/>
        <w:w w:val="101"/>
        <w:sz w:val="24"/>
        <w:szCs w:val="24"/>
        <w:lang w:val="fr-FR" w:eastAsia="en-US" w:bidi="ar-SA"/>
      </w:rPr>
    </w:lvl>
    <w:lvl w:ilvl="1">
      <w:start w:val="0"/>
      <w:numFmt w:val="bullet"/>
      <w:lvlText w:val="•"/>
      <w:lvlJc w:val="left"/>
      <w:pPr>
        <w:ind w:left="1116" w:hanging="247"/>
      </w:pPr>
      <w:rPr>
        <w:rFonts w:hint="default"/>
        <w:lang w:val="fr-FR" w:eastAsia="en-US" w:bidi="ar-SA"/>
      </w:rPr>
    </w:lvl>
    <w:lvl w:ilvl="2">
      <w:start w:val="0"/>
      <w:numFmt w:val="bullet"/>
      <w:lvlText w:val="•"/>
      <w:lvlJc w:val="left"/>
      <w:pPr>
        <w:ind w:left="2232" w:hanging="247"/>
      </w:pPr>
      <w:rPr>
        <w:rFonts w:hint="default"/>
        <w:lang w:val="fr-FR" w:eastAsia="en-US" w:bidi="ar-SA"/>
      </w:rPr>
    </w:lvl>
    <w:lvl w:ilvl="3">
      <w:start w:val="0"/>
      <w:numFmt w:val="bullet"/>
      <w:lvlText w:val="•"/>
      <w:lvlJc w:val="left"/>
      <w:pPr>
        <w:ind w:left="3348" w:hanging="247"/>
      </w:pPr>
      <w:rPr>
        <w:rFonts w:hint="default"/>
        <w:lang w:val="fr-FR" w:eastAsia="en-US" w:bidi="ar-SA"/>
      </w:rPr>
    </w:lvl>
    <w:lvl w:ilvl="4">
      <w:start w:val="0"/>
      <w:numFmt w:val="bullet"/>
      <w:lvlText w:val="•"/>
      <w:lvlJc w:val="left"/>
      <w:pPr>
        <w:ind w:left="4464" w:hanging="247"/>
      </w:pPr>
      <w:rPr>
        <w:rFonts w:hint="default"/>
        <w:lang w:val="fr-FR" w:eastAsia="en-US" w:bidi="ar-SA"/>
      </w:rPr>
    </w:lvl>
    <w:lvl w:ilvl="5">
      <w:start w:val="0"/>
      <w:numFmt w:val="bullet"/>
      <w:lvlText w:val="•"/>
      <w:lvlJc w:val="left"/>
      <w:pPr>
        <w:ind w:left="5580" w:hanging="247"/>
      </w:pPr>
      <w:rPr>
        <w:rFonts w:hint="default"/>
        <w:lang w:val="fr-FR" w:eastAsia="en-US" w:bidi="ar-SA"/>
      </w:rPr>
    </w:lvl>
    <w:lvl w:ilvl="6">
      <w:start w:val="0"/>
      <w:numFmt w:val="bullet"/>
      <w:lvlText w:val="•"/>
      <w:lvlJc w:val="left"/>
      <w:pPr>
        <w:ind w:left="6696" w:hanging="247"/>
      </w:pPr>
      <w:rPr>
        <w:rFonts w:hint="default"/>
        <w:lang w:val="fr-FR" w:eastAsia="en-US" w:bidi="ar-SA"/>
      </w:rPr>
    </w:lvl>
    <w:lvl w:ilvl="7">
      <w:start w:val="0"/>
      <w:numFmt w:val="bullet"/>
      <w:lvlText w:val="•"/>
      <w:lvlJc w:val="left"/>
      <w:pPr>
        <w:ind w:left="7812" w:hanging="247"/>
      </w:pPr>
      <w:rPr>
        <w:rFonts w:hint="default"/>
        <w:lang w:val="fr-FR" w:eastAsia="en-US" w:bidi="ar-SA"/>
      </w:rPr>
    </w:lvl>
    <w:lvl w:ilvl="8">
      <w:start w:val="0"/>
      <w:numFmt w:val="bullet"/>
      <w:lvlText w:val="•"/>
      <w:lvlJc w:val="left"/>
      <w:pPr>
        <w:ind w:left="8928" w:hanging="247"/>
      </w:pPr>
      <w:rPr>
        <w:rFonts w:hint="default"/>
        <w:lang w:val="fr-FR" w:eastAsia="en-US" w:bidi="ar-SA"/>
      </w:rPr>
    </w:lvl>
  </w:abstractNum>
  <w:abstractNum w:abstractNumId="3">
    <w:multiLevelType w:val="hybridMultilevel"/>
    <w:lvl w:ilvl="0">
      <w:start w:val="1"/>
      <w:numFmt w:val="decimal"/>
      <w:lvlText w:val="%1"/>
      <w:lvlJc w:val="left"/>
      <w:pPr>
        <w:ind w:left="0" w:hanging="203"/>
        <w:jc w:val="left"/>
      </w:pPr>
      <w:rPr>
        <w:rFonts w:hint="default" w:ascii="Arial MT" w:hAnsi="Arial MT" w:eastAsia="Arial MT" w:cs="Arial MT"/>
        <w:b w:val="0"/>
        <w:bCs w:val="0"/>
        <w:i w:val="0"/>
        <w:iCs w:val="0"/>
        <w:spacing w:val="0"/>
        <w:w w:val="101"/>
        <w:sz w:val="24"/>
        <w:szCs w:val="24"/>
        <w:lang w:val="fr-FR" w:eastAsia="en-US" w:bidi="ar-SA"/>
      </w:rPr>
    </w:lvl>
    <w:lvl w:ilvl="1">
      <w:start w:val="1"/>
      <w:numFmt w:val="decimal"/>
      <w:lvlText w:val="%1.%2"/>
      <w:lvlJc w:val="left"/>
      <w:pPr>
        <w:ind w:left="404" w:hanging="405"/>
        <w:jc w:val="left"/>
      </w:pPr>
      <w:rPr>
        <w:rFonts w:hint="default" w:ascii="Arial MT" w:hAnsi="Arial MT" w:eastAsia="Arial MT" w:cs="Arial MT"/>
        <w:b w:val="0"/>
        <w:bCs w:val="0"/>
        <w:i w:val="0"/>
        <w:iCs w:val="0"/>
        <w:spacing w:val="0"/>
        <w:w w:val="101"/>
        <w:sz w:val="24"/>
        <w:szCs w:val="24"/>
        <w:lang w:val="fr-FR" w:eastAsia="en-US" w:bidi="ar-SA"/>
      </w:rPr>
    </w:lvl>
    <w:lvl w:ilvl="2">
      <w:start w:val="0"/>
      <w:numFmt w:val="bullet"/>
      <w:lvlText w:val="-"/>
      <w:lvlJc w:val="left"/>
      <w:pPr>
        <w:ind w:left="148" w:hanging="149"/>
      </w:pPr>
      <w:rPr>
        <w:rFonts w:hint="default" w:ascii="Arial MT" w:hAnsi="Arial MT" w:eastAsia="Arial MT" w:cs="Arial MT"/>
        <w:b w:val="0"/>
        <w:bCs w:val="0"/>
        <w:i w:val="0"/>
        <w:iCs w:val="0"/>
        <w:spacing w:val="0"/>
        <w:w w:val="101"/>
        <w:sz w:val="24"/>
        <w:szCs w:val="24"/>
        <w:lang w:val="fr-FR" w:eastAsia="en-US" w:bidi="ar-SA"/>
      </w:rPr>
    </w:lvl>
    <w:lvl w:ilvl="3">
      <w:start w:val="0"/>
      <w:numFmt w:val="bullet"/>
      <w:lvlText w:val="•"/>
      <w:lvlJc w:val="left"/>
      <w:pPr>
        <w:ind w:left="1745" w:hanging="149"/>
      </w:pPr>
      <w:rPr>
        <w:rFonts w:hint="default"/>
        <w:lang w:val="fr-FR" w:eastAsia="en-US" w:bidi="ar-SA"/>
      </w:rPr>
    </w:lvl>
    <w:lvl w:ilvl="4">
      <w:start w:val="0"/>
      <w:numFmt w:val="bullet"/>
      <w:lvlText w:val="•"/>
      <w:lvlJc w:val="left"/>
      <w:pPr>
        <w:ind w:left="3090" w:hanging="149"/>
      </w:pPr>
      <w:rPr>
        <w:rFonts w:hint="default"/>
        <w:lang w:val="fr-FR" w:eastAsia="en-US" w:bidi="ar-SA"/>
      </w:rPr>
    </w:lvl>
    <w:lvl w:ilvl="5">
      <w:start w:val="0"/>
      <w:numFmt w:val="bullet"/>
      <w:lvlText w:val="•"/>
      <w:lvlJc w:val="left"/>
      <w:pPr>
        <w:ind w:left="4435" w:hanging="149"/>
      </w:pPr>
      <w:rPr>
        <w:rFonts w:hint="default"/>
        <w:lang w:val="fr-FR" w:eastAsia="en-US" w:bidi="ar-SA"/>
      </w:rPr>
    </w:lvl>
    <w:lvl w:ilvl="6">
      <w:start w:val="0"/>
      <w:numFmt w:val="bullet"/>
      <w:lvlText w:val="•"/>
      <w:lvlJc w:val="left"/>
      <w:pPr>
        <w:ind w:left="5780" w:hanging="149"/>
      </w:pPr>
      <w:rPr>
        <w:rFonts w:hint="default"/>
        <w:lang w:val="fr-FR" w:eastAsia="en-US" w:bidi="ar-SA"/>
      </w:rPr>
    </w:lvl>
    <w:lvl w:ilvl="7">
      <w:start w:val="0"/>
      <w:numFmt w:val="bullet"/>
      <w:lvlText w:val="•"/>
      <w:lvlJc w:val="left"/>
      <w:pPr>
        <w:ind w:left="7125" w:hanging="149"/>
      </w:pPr>
      <w:rPr>
        <w:rFonts w:hint="default"/>
        <w:lang w:val="fr-FR" w:eastAsia="en-US" w:bidi="ar-SA"/>
      </w:rPr>
    </w:lvl>
    <w:lvl w:ilvl="8">
      <w:start w:val="0"/>
      <w:numFmt w:val="bullet"/>
      <w:lvlText w:val="•"/>
      <w:lvlJc w:val="left"/>
      <w:pPr>
        <w:ind w:left="8470" w:hanging="149"/>
      </w:pPr>
      <w:rPr>
        <w:rFonts w:hint="default"/>
        <w:lang w:val="fr-FR" w:eastAsia="en-US" w:bidi="ar-SA"/>
      </w:rPr>
    </w:lvl>
  </w:abstractNum>
  <w:abstractNum w:abstractNumId="2">
    <w:multiLevelType w:val="hybridMultilevel"/>
    <w:lvl w:ilvl="0">
      <w:start w:val="0"/>
      <w:numFmt w:val="bullet"/>
      <w:lvlText w:val="&gt;"/>
      <w:lvlJc w:val="left"/>
      <w:pPr>
        <w:ind w:left="0" w:hanging="233"/>
      </w:pPr>
      <w:rPr>
        <w:rFonts w:hint="default" w:ascii="Arial MT" w:hAnsi="Arial MT" w:eastAsia="Arial MT" w:cs="Arial MT"/>
        <w:b w:val="0"/>
        <w:bCs w:val="0"/>
        <w:i w:val="0"/>
        <w:iCs w:val="0"/>
        <w:spacing w:val="0"/>
        <w:w w:val="101"/>
        <w:sz w:val="24"/>
        <w:szCs w:val="24"/>
        <w:lang w:val="fr-FR" w:eastAsia="en-US" w:bidi="ar-SA"/>
      </w:rPr>
    </w:lvl>
    <w:lvl w:ilvl="1">
      <w:start w:val="0"/>
      <w:numFmt w:val="bullet"/>
      <w:lvlText w:val="•"/>
      <w:lvlJc w:val="left"/>
      <w:pPr>
        <w:ind w:left="1116" w:hanging="233"/>
      </w:pPr>
      <w:rPr>
        <w:rFonts w:hint="default"/>
        <w:lang w:val="fr-FR" w:eastAsia="en-US" w:bidi="ar-SA"/>
      </w:rPr>
    </w:lvl>
    <w:lvl w:ilvl="2">
      <w:start w:val="0"/>
      <w:numFmt w:val="bullet"/>
      <w:lvlText w:val="•"/>
      <w:lvlJc w:val="left"/>
      <w:pPr>
        <w:ind w:left="2232" w:hanging="233"/>
      </w:pPr>
      <w:rPr>
        <w:rFonts w:hint="default"/>
        <w:lang w:val="fr-FR" w:eastAsia="en-US" w:bidi="ar-SA"/>
      </w:rPr>
    </w:lvl>
    <w:lvl w:ilvl="3">
      <w:start w:val="0"/>
      <w:numFmt w:val="bullet"/>
      <w:lvlText w:val="•"/>
      <w:lvlJc w:val="left"/>
      <w:pPr>
        <w:ind w:left="3348" w:hanging="233"/>
      </w:pPr>
      <w:rPr>
        <w:rFonts w:hint="default"/>
        <w:lang w:val="fr-FR" w:eastAsia="en-US" w:bidi="ar-SA"/>
      </w:rPr>
    </w:lvl>
    <w:lvl w:ilvl="4">
      <w:start w:val="0"/>
      <w:numFmt w:val="bullet"/>
      <w:lvlText w:val="•"/>
      <w:lvlJc w:val="left"/>
      <w:pPr>
        <w:ind w:left="4464" w:hanging="233"/>
      </w:pPr>
      <w:rPr>
        <w:rFonts w:hint="default"/>
        <w:lang w:val="fr-FR" w:eastAsia="en-US" w:bidi="ar-SA"/>
      </w:rPr>
    </w:lvl>
    <w:lvl w:ilvl="5">
      <w:start w:val="0"/>
      <w:numFmt w:val="bullet"/>
      <w:lvlText w:val="•"/>
      <w:lvlJc w:val="left"/>
      <w:pPr>
        <w:ind w:left="5580" w:hanging="233"/>
      </w:pPr>
      <w:rPr>
        <w:rFonts w:hint="default"/>
        <w:lang w:val="fr-FR" w:eastAsia="en-US" w:bidi="ar-SA"/>
      </w:rPr>
    </w:lvl>
    <w:lvl w:ilvl="6">
      <w:start w:val="0"/>
      <w:numFmt w:val="bullet"/>
      <w:lvlText w:val="•"/>
      <w:lvlJc w:val="left"/>
      <w:pPr>
        <w:ind w:left="6696" w:hanging="233"/>
      </w:pPr>
      <w:rPr>
        <w:rFonts w:hint="default"/>
        <w:lang w:val="fr-FR" w:eastAsia="en-US" w:bidi="ar-SA"/>
      </w:rPr>
    </w:lvl>
    <w:lvl w:ilvl="7">
      <w:start w:val="0"/>
      <w:numFmt w:val="bullet"/>
      <w:lvlText w:val="•"/>
      <w:lvlJc w:val="left"/>
      <w:pPr>
        <w:ind w:left="7812" w:hanging="233"/>
      </w:pPr>
      <w:rPr>
        <w:rFonts w:hint="default"/>
        <w:lang w:val="fr-FR" w:eastAsia="en-US" w:bidi="ar-SA"/>
      </w:rPr>
    </w:lvl>
    <w:lvl w:ilvl="8">
      <w:start w:val="0"/>
      <w:numFmt w:val="bullet"/>
      <w:lvlText w:val="•"/>
      <w:lvlJc w:val="left"/>
      <w:pPr>
        <w:ind w:left="8928" w:hanging="233"/>
      </w:pPr>
      <w:rPr>
        <w:rFonts w:hint="default"/>
        <w:lang w:val="fr-FR" w:eastAsia="en-US" w:bidi="ar-SA"/>
      </w:rPr>
    </w:lvl>
  </w:abstractNum>
  <w:abstractNum w:abstractNumId="1">
    <w:multiLevelType w:val="hybridMultilevel"/>
    <w:lvl w:ilvl="0">
      <w:start w:val="1"/>
      <w:numFmt w:val="decimal"/>
      <w:lvlText w:val="[%1]"/>
      <w:lvlJc w:val="left"/>
      <w:pPr>
        <w:ind w:left="336" w:hanging="337"/>
        <w:jc w:val="left"/>
      </w:pPr>
      <w:rPr>
        <w:rFonts w:hint="default" w:ascii="Arial MT" w:hAnsi="Arial MT" w:eastAsia="Arial MT" w:cs="Arial MT"/>
        <w:b w:val="0"/>
        <w:bCs w:val="0"/>
        <w:i w:val="0"/>
        <w:iCs w:val="0"/>
        <w:spacing w:val="0"/>
        <w:w w:val="101"/>
        <w:sz w:val="24"/>
        <w:szCs w:val="24"/>
        <w:lang w:val="fr-FR" w:eastAsia="en-US" w:bidi="ar-SA"/>
      </w:rPr>
    </w:lvl>
    <w:lvl w:ilvl="1">
      <w:start w:val="0"/>
      <w:numFmt w:val="bullet"/>
      <w:lvlText w:val="-"/>
      <w:lvlJc w:val="left"/>
      <w:pPr>
        <w:ind w:left="0" w:hanging="149"/>
      </w:pPr>
      <w:rPr>
        <w:rFonts w:hint="default" w:ascii="Arial MT" w:hAnsi="Arial MT" w:eastAsia="Arial MT" w:cs="Arial MT"/>
        <w:b w:val="0"/>
        <w:bCs w:val="0"/>
        <w:i w:val="0"/>
        <w:iCs w:val="0"/>
        <w:spacing w:val="0"/>
        <w:w w:val="101"/>
        <w:sz w:val="24"/>
        <w:szCs w:val="24"/>
        <w:lang w:val="fr-FR" w:eastAsia="en-US" w:bidi="ar-SA"/>
      </w:rPr>
    </w:lvl>
    <w:lvl w:ilvl="2">
      <w:start w:val="0"/>
      <w:numFmt w:val="bullet"/>
      <w:lvlText w:val="•"/>
      <w:lvlJc w:val="left"/>
      <w:pPr>
        <w:ind w:left="1542" w:hanging="149"/>
      </w:pPr>
      <w:rPr>
        <w:rFonts w:hint="default"/>
        <w:lang w:val="fr-FR" w:eastAsia="en-US" w:bidi="ar-SA"/>
      </w:rPr>
    </w:lvl>
    <w:lvl w:ilvl="3">
      <w:start w:val="0"/>
      <w:numFmt w:val="bullet"/>
      <w:lvlText w:val="•"/>
      <w:lvlJc w:val="left"/>
      <w:pPr>
        <w:ind w:left="2744" w:hanging="149"/>
      </w:pPr>
      <w:rPr>
        <w:rFonts w:hint="default"/>
        <w:lang w:val="fr-FR" w:eastAsia="en-US" w:bidi="ar-SA"/>
      </w:rPr>
    </w:lvl>
    <w:lvl w:ilvl="4">
      <w:start w:val="0"/>
      <w:numFmt w:val="bullet"/>
      <w:lvlText w:val="•"/>
      <w:lvlJc w:val="left"/>
      <w:pPr>
        <w:ind w:left="3946" w:hanging="149"/>
      </w:pPr>
      <w:rPr>
        <w:rFonts w:hint="default"/>
        <w:lang w:val="fr-FR" w:eastAsia="en-US" w:bidi="ar-SA"/>
      </w:rPr>
    </w:lvl>
    <w:lvl w:ilvl="5">
      <w:start w:val="0"/>
      <w:numFmt w:val="bullet"/>
      <w:lvlText w:val="•"/>
      <w:lvlJc w:val="left"/>
      <w:pPr>
        <w:ind w:left="5148" w:hanging="149"/>
      </w:pPr>
      <w:rPr>
        <w:rFonts w:hint="default"/>
        <w:lang w:val="fr-FR" w:eastAsia="en-US" w:bidi="ar-SA"/>
      </w:rPr>
    </w:lvl>
    <w:lvl w:ilvl="6">
      <w:start w:val="0"/>
      <w:numFmt w:val="bullet"/>
      <w:lvlText w:val="•"/>
      <w:lvlJc w:val="left"/>
      <w:pPr>
        <w:ind w:left="6351" w:hanging="149"/>
      </w:pPr>
      <w:rPr>
        <w:rFonts w:hint="default"/>
        <w:lang w:val="fr-FR" w:eastAsia="en-US" w:bidi="ar-SA"/>
      </w:rPr>
    </w:lvl>
    <w:lvl w:ilvl="7">
      <w:start w:val="0"/>
      <w:numFmt w:val="bullet"/>
      <w:lvlText w:val="•"/>
      <w:lvlJc w:val="left"/>
      <w:pPr>
        <w:ind w:left="7553" w:hanging="149"/>
      </w:pPr>
      <w:rPr>
        <w:rFonts w:hint="default"/>
        <w:lang w:val="fr-FR" w:eastAsia="en-US" w:bidi="ar-SA"/>
      </w:rPr>
    </w:lvl>
    <w:lvl w:ilvl="8">
      <w:start w:val="0"/>
      <w:numFmt w:val="bullet"/>
      <w:lvlText w:val="•"/>
      <w:lvlJc w:val="left"/>
      <w:pPr>
        <w:ind w:left="8755" w:hanging="149"/>
      </w:pPr>
      <w:rPr>
        <w:rFonts w:hint="default"/>
        <w:lang w:val="fr-FR" w:eastAsia="en-US" w:bidi="ar-SA"/>
      </w:rPr>
    </w:lvl>
  </w:abstractNum>
  <w:abstractNum w:abstractNumId="0">
    <w:multiLevelType w:val="hybridMultilevel"/>
    <w:lvl w:ilvl="0">
      <w:start w:val="0"/>
      <w:numFmt w:val="bullet"/>
      <w:lvlText w:val="•"/>
      <w:lvlJc w:val="left"/>
      <w:pPr>
        <w:ind w:left="600" w:hanging="234"/>
      </w:pPr>
      <w:rPr>
        <w:rFonts w:hint="default" w:ascii="Lucida Sans Unicode" w:hAnsi="Lucida Sans Unicode" w:eastAsia="Lucida Sans Unicode" w:cs="Lucida Sans Unicode"/>
        <w:b w:val="0"/>
        <w:bCs w:val="0"/>
        <w:i w:val="0"/>
        <w:iCs w:val="0"/>
        <w:spacing w:val="0"/>
        <w:w w:val="89"/>
        <w:sz w:val="24"/>
        <w:szCs w:val="24"/>
        <w:lang w:val="fr-FR" w:eastAsia="en-US" w:bidi="ar-SA"/>
      </w:rPr>
    </w:lvl>
    <w:lvl w:ilvl="1">
      <w:start w:val="0"/>
      <w:numFmt w:val="bullet"/>
      <w:lvlText w:val="•"/>
      <w:lvlJc w:val="left"/>
      <w:pPr>
        <w:ind w:left="1656" w:hanging="234"/>
      </w:pPr>
      <w:rPr>
        <w:rFonts w:hint="default"/>
        <w:lang w:val="fr-FR" w:eastAsia="en-US" w:bidi="ar-SA"/>
      </w:rPr>
    </w:lvl>
    <w:lvl w:ilvl="2">
      <w:start w:val="0"/>
      <w:numFmt w:val="bullet"/>
      <w:lvlText w:val="•"/>
      <w:lvlJc w:val="left"/>
      <w:pPr>
        <w:ind w:left="2712" w:hanging="234"/>
      </w:pPr>
      <w:rPr>
        <w:rFonts w:hint="default"/>
        <w:lang w:val="fr-FR" w:eastAsia="en-US" w:bidi="ar-SA"/>
      </w:rPr>
    </w:lvl>
    <w:lvl w:ilvl="3">
      <w:start w:val="0"/>
      <w:numFmt w:val="bullet"/>
      <w:lvlText w:val="•"/>
      <w:lvlJc w:val="left"/>
      <w:pPr>
        <w:ind w:left="3768" w:hanging="234"/>
      </w:pPr>
      <w:rPr>
        <w:rFonts w:hint="default"/>
        <w:lang w:val="fr-FR" w:eastAsia="en-US" w:bidi="ar-SA"/>
      </w:rPr>
    </w:lvl>
    <w:lvl w:ilvl="4">
      <w:start w:val="0"/>
      <w:numFmt w:val="bullet"/>
      <w:lvlText w:val="•"/>
      <w:lvlJc w:val="left"/>
      <w:pPr>
        <w:ind w:left="4824" w:hanging="234"/>
      </w:pPr>
      <w:rPr>
        <w:rFonts w:hint="default"/>
        <w:lang w:val="fr-FR" w:eastAsia="en-US" w:bidi="ar-SA"/>
      </w:rPr>
    </w:lvl>
    <w:lvl w:ilvl="5">
      <w:start w:val="0"/>
      <w:numFmt w:val="bullet"/>
      <w:lvlText w:val="•"/>
      <w:lvlJc w:val="left"/>
      <w:pPr>
        <w:ind w:left="5880" w:hanging="234"/>
      </w:pPr>
      <w:rPr>
        <w:rFonts w:hint="default"/>
        <w:lang w:val="fr-FR" w:eastAsia="en-US" w:bidi="ar-SA"/>
      </w:rPr>
    </w:lvl>
    <w:lvl w:ilvl="6">
      <w:start w:val="0"/>
      <w:numFmt w:val="bullet"/>
      <w:lvlText w:val="•"/>
      <w:lvlJc w:val="left"/>
      <w:pPr>
        <w:ind w:left="6936" w:hanging="234"/>
      </w:pPr>
      <w:rPr>
        <w:rFonts w:hint="default"/>
        <w:lang w:val="fr-FR" w:eastAsia="en-US" w:bidi="ar-SA"/>
      </w:rPr>
    </w:lvl>
    <w:lvl w:ilvl="7">
      <w:start w:val="0"/>
      <w:numFmt w:val="bullet"/>
      <w:lvlText w:val="•"/>
      <w:lvlJc w:val="left"/>
      <w:pPr>
        <w:ind w:left="7992" w:hanging="234"/>
      </w:pPr>
      <w:rPr>
        <w:rFonts w:hint="default"/>
        <w:lang w:val="fr-FR" w:eastAsia="en-US" w:bidi="ar-SA"/>
      </w:rPr>
    </w:lvl>
    <w:lvl w:ilvl="8">
      <w:start w:val="0"/>
      <w:numFmt w:val="bullet"/>
      <w:lvlText w:val="•"/>
      <w:lvlJc w:val="left"/>
      <w:pPr>
        <w:ind w:left="9048" w:hanging="234"/>
      </w:pPr>
      <w:rPr>
        <w:rFonts w:hint="default"/>
        <w:lang w:val="fr-FR"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fr-FR" w:eastAsia="en-US" w:bidi="ar-SA"/>
    </w:rPr>
  </w:style>
  <w:style w:styleId="BodyText" w:type="paragraph">
    <w:name w:val="Body Text"/>
    <w:basedOn w:val="Normal"/>
    <w:uiPriority w:val="1"/>
    <w:qFormat/>
    <w:pPr>
      <w:spacing w:before="112"/>
      <w:ind w:right="357"/>
      <w:jc w:val="both"/>
    </w:pPr>
    <w:rPr>
      <w:rFonts w:ascii="Arial MT" w:hAnsi="Arial MT" w:eastAsia="Arial MT" w:cs="Arial MT"/>
      <w:sz w:val="24"/>
      <w:szCs w:val="24"/>
      <w:lang w:val="fr-FR" w:eastAsia="en-US" w:bidi="ar-SA"/>
    </w:rPr>
  </w:style>
  <w:style w:styleId="Title" w:type="paragraph">
    <w:name w:val="Title"/>
    <w:basedOn w:val="Normal"/>
    <w:uiPriority w:val="1"/>
    <w:qFormat/>
    <w:pPr/>
    <w:rPr>
      <w:rFonts w:ascii="Arial" w:hAnsi="Arial" w:eastAsia="Arial" w:cs="Arial"/>
      <w:b/>
      <w:bCs/>
      <w:sz w:val="36"/>
      <w:szCs w:val="36"/>
      <w:lang w:val="fr-FR" w:eastAsia="en-US" w:bidi="ar-SA"/>
    </w:rPr>
  </w:style>
  <w:style w:styleId="ListParagraph" w:type="paragraph">
    <w:name w:val="List Paragraph"/>
    <w:basedOn w:val="Normal"/>
    <w:uiPriority w:val="1"/>
    <w:qFormat/>
    <w:pPr>
      <w:spacing w:before="112"/>
      <w:ind w:right="357"/>
      <w:jc w:val="both"/>
    </w:pPr>
    <w:rPr>
      <w:rFonts w:ascii="Arial MT" w:hAnsi="Arial MT" w:eastAsia="Arial MT" w:cs="Arial MT"/>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2025-06-12T15:21:14Z</dcterms:created>
  <dcterms:modified xsi:type="dcterms:W3CDTF">2025-06-12T15:21:14Z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Mozilla Firefox 138.0.4</vt:lpwstr>
  </property>
  <property fmtid="{D5CDD505-2E9C-101B-9397-08002B2CF9AE}" pid="4" name="Producer">
    <vt:lpwstr>cairo 1.18.0 (https://cairographics.org)</vt:lpwstr>
  </property>
  <property fmtid="{D5CDD505-2E9C-101B-9397-08002B2CF9AE}" pid="5" name="LastSaved">
    <vt:filetime>2025-05-19T00:00:00Z</vt:filetime>
  </property>
</Properties>
</file>